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AACCF8" w14:textId="64E028BB" w:rsidR="0075093F" w:rsidRPr="00CE0EE1" w:rsidRDefault="0075093F" w:rsidP="0075093F">
      <w:pPr>
        <w:tabs>
          <w:tab w:val="right" w:pos="9072"/>
        </w:tabs>
        <w:rPr>
          <w:b/>
          <w:bCs/>
          <w:sz w:val="22"/>
          <w:szCs w:val="22"/>
          <w:lang w:val="en-AU"/>
        </w:rPr>
      </w:pPr>
      <w:r w:rsidRPr="00CE0EE1">
        <w:rPr>
          <w:b/>
          <w:bCs/>
          <w:sz w:val="22"/>
          <w:szCs w:val="22"/>
          <w:lang w:val="en-AU"/>
        </w:rPr>
        <w:t xml:space="preserve">3GPP TSG RAN WG1 </w:t>
      </w:r>
      <w:r w:rsidRPr="00CE0EE1">
        <w:rPr>
          <w:b/>
          <w:bCs/>
          <w:sz w:val="22"/>
          <w:szCs w:val="22"/>
          <w:lang w:val="en-GB"/>
        </w:rPr>
        <w:t>#9</w:t>
      </w:r>
      <w:r w:rsidR="00CE7B69" w:rsidRPr="00CE0EE1">
        <w:rPr>
          <w:b/>
          <w:bCs/>
          <w:sz w:val="22"/>
          <w:szCs w:val="22"/>
          <w:lang w:val="en-GB"/>
        </w:rPr>
        <w:t>9</w:t>
      </w:r>
      <w:r w:rsidRPr="00CE0EE1">
        <w:rPr>
          <w:b/>
          <w:bCs/>
          <w:sz w:val="22"/>
          <w:szCs w:val="22"/>
          <w:lang w:val="en-AU"/>
        </w:rPr>
        <w:tab/>
      </w:r>
      <w:r w:rsidR="006F796B" w:rsidRPr="00CE0EE1">
        <w:rPr>
          <w:b/>
          <w:bCs/>
          <w:sz w:val="22"/>
          <w:szCs w:val="22"/>
          <w:lang w:val="en-AU"/>
        </w:rPr>
        <w:t>R1-1912616</w:t>
      </w:r>
    </w:p>
    <w:p w14:paraId="47832D48" w14:textId="249C75FD" w:rsidR="00AA147A" w:rsidRPr="00CE0EE1" w:rsidRDefault="00F95E42" w:rsidP="00751AB9">
      <w:pPr>
        <w:pStyle w:val="a3"/>
        <w:tabs>
          <w:tab w:val="clear" w:pos="4320"/>
        </w:tabs>
        <w:rPr>
          <w:b/>
          <w:bCs/>
          <w:sz w:val="22"/>
          <w:szCs w:val="22"/>
          <w:lang w:val="en-GB"/>
        </w:rPr>
      </w:pPr>
      <w:r w:rsidRPr="00CE0EE1">
        <w:rPr>
          <w:b/>
          <w:bCs/>
          <w:sz w:val="22"/>
          <w:szCs w:val="22"/>
          <w:lang w:val="en-GB"/>
        </w:rPr>
        <w:t>Reno, USA, November 18</w:t>
      </w:r>
      <w:r w:rsidRPr="00CE0EE1">
        <w:rPr>
          <w:b/>
          <w:bCs/>
          <w:sz w:val="22"/>
          <w:szCs w:val="22"/>
          <w:vertAlign w:val="superscript"/>
          <w:lang w:val="en-GB"/>
        </w:rPr>
        <w:t>th</w:t>
      </w:r>
      <w:r w:rsidRPr="00CE0EE1">
        <w:rPr>
          <w:b/>
          <w:bCs/>
          <w:sz w:val="22"/>
          <w:szCs w:val="22"/>
          <w:lang w:val="en-GB"/>
        </w:rPr>
        <w:t xml:space="preserve"> – 22</w:t>
      </w:r>
      <w:r w:rsidRPr="00CE0EE1">
        <w:rPr>
          <w:b/>
          <w:bCs/>
          <w:sz w:val="22"/>
          <w:szCs w:val="22"/>
          <w:vertAlign w:val="superscript"/>
          <w:lang w:val="en-GB"/>
        </w:rPr>
        <w:t>nd</w:t>
      </w:r>
      <w:r w:rsidRPr="00CE0EE1">
        <w:rPr>
          <w:b/>
          <w:bCs/>
          <w:sz w:val="22"/>
          <w:szCs w:val="22"/>
          <w:lang w:val="en-GB"/>
        </w:rPr>
        <w:t>, 2019</w:t>
      </w:r>
    </w:p>
    <w:p w14:paraId="0E6CF4D5" w14:textId="77777777" w:rsidR="00AA147A" w:rsidRPr="00CE0EE1" w:rsidRDefault="00AA147A" w:rsidP="00AA147A">
      <w:pPr>
        <w:pStyle w:val="a3"/>
        <w:rPr>
          <w:b/>
          <w:bCs/>
          <w:sz w:val="22"/>
          <w:szCs w:val="22"/>
          <w:lang w:val="en-AU"/>
        </w:rPr>
      </w:pPr>
    </w:p>
    <w:p w14:paraId="04F94269" w14:textId="2A1039DB" w:rsidR="00AA147A" w:rsidRPr="00CE0EE1" w:rsidRDefault="00AA147A" w:rsidP="00AA147A">
      <w:pPr>
        <w:tabs>
          <w:tab w:val="left" w:pos="1820"/>
        </w:tabs>
        <w:spacing w:after="60"/>
        <w:jc w:val="both"/>
        <w:rPr>
          <w:b/>
          <w:bCs/>
          <w:sz w:val="22"/>
          <w:szCs w:val="22"/>
          <w:lang w:val="en-AU"/>
        </w:rPr>
      </w:pPr>
      <w:r w:rsidRPr="00CE0EE1">
        <w:rPr>
          <w:b/>
          <w:sz w:val="22"/>
          <w:szCs w:val="22"/>
          <w:lang w:val="en-AU"/>
        </w:rPr>
        <w:t>Agenda Item:</w:t>
      </w:r>
      <w:r w:rsidRPr="00CE0EE1">
        <w:rPr>
          <w:b/>
          <w:bCs/>
          <w:sz w:val="22"/>
          <w:szCs w:val="22"/>
          <w:lang w:val="en-AU"/>
        </w:rPr>
        <w:tab/>
      </w:r>
      <w:r w:rsidR="00751AB9" w:rsidRPr="00CE0EE1">
        <w:rPr>
          <w:b/>
          <w:bCs/>
          <w:sz w:val="22"/>
          <w:szCs w:val="22"/>
          <w:lang w:val="en-AU"/>
        </w:rPr>
        <w:t>7</w:t>
      </w:r>
      <w:r w:rsidR="00DC3080" w:rsidRPr="00CE0EE1">
        <w:rPr>
          <w:b/>
          <w:bCs/>
          <w:sz w:val="22"/>
          <w:szCs w:val="22"/>
          <w:lang w:val="en-AU"/>
        </w:rPr>
        <w:t>.2.</w:t>
      </w:r>
      <w:r w:rsidR="00751AB9" w:rsidRPr="00CE0EE1">
        <w:rPr>
          <w:b/>
          <w:bCs/>
          <w:sz w:val="22"/>
          <w:szCs w:val="22"/>
          <w:lang w:val="en-AU"/>
        </w:rPr>
        <w:t>4</w:t>
      </w:r>
      <w:r w:rsidR="00DC3080" w:rsidRPr="00CE0EE1">
        <w:rPr>
          <w:b/>
          <w:bCs/>
          <w:sz w:val="22"/>
          <w:szCs w:val="22"/>
          <w:lang w:val="en-AU"/>
        </w:rPr>
        <w:t>.</w:t>
      </w:r>
      <w:r w:rsidR="0075093F" w:rsidRPr="00CE0EE1">
        <w:rPr>
          <w:b/>
          <w:bCs/>
          <w:sz w:val="22"/>
          <w:szCs w:val="22"/>
          <w:lang w:val="en-AU"/>
        </w:rPr>
        <w:t>2</w:t>
      </w:r>
      <w:r w:rsidR="00172052" w:rsidRPr="00CE0EE1">
        <w:rPr>
          <w:b/>
          <w:bCs/>
          <w:sz w:val="22"/>
          <w:szCs w:val="22"/>
          <w:lang w:val="en-AU"/>
        </w:rPr>
        <w:t>.1</w:t>
      </w:r>
    </w:p>
    <w:p w14:paraId="69755E01" w14:textId="77777777" w:rsidR="00AA147A" w:rsidRPr="00CE0EE1" w:rsidRDefault="00AA147A" w:rsidP="00AA147A">
      <w:pPr>
        <w:tabs>
          <w:tab w:val="left" w:pos="1820"/>
        </w:tabs>
        <w:spacing w:after="60"/>
        <w:jc w:val="both"/>
        <w:rPr>
          <w:b/>
          <w:bCs/>
          <w:sz w:val="22"/>
          <w:szCs w:val="22"/>
          <w:lang w:val="en-AU"/>
        </w:rPr>
      </w:pPr>
      <w:r w:rsidRPr="00CE0EE1">
        <w:rPr>
          <w:b/>
          <w:sz w:val="22"/>
          <w:szCs w:val="22"/>
          <w:lang w:val="en-AU"/>
        </w:rPr>
        <w:t>Source:</w:t>
      </w:r>
      <w:r w:rsidRPr="00CE0EE1">
        <w:rPr>
          <w:b/>
          <w:bCs/>
          <w:sz w:val="22"/>
          <w:szCs w:val="22"/>
          <w:lang w:val="en-AU"/>
        </w:rPr>
        <w:t xml:space="preserve"> </w:t>
      </w:r>
      <w:r w:rsidRPr="00CE0EE1">
        <w:rPr>
          <w:b/>
          <w:bCs/>
          <w:sz w:val="22"/>
          <w:szCs w:val="22"/>
          <w:lang w:val="en-AU"/>
        </w:rPr>
        <w:tab/>
        <w:t>NEC</w:t>
      </w:r>
    </w:p>
    <w:p w14:paraId="56A43E7A" w14:textId="56AEE693" w:rsidR="00AA4A5D" w:rsidRPr="00CE0EE1" w:rsidRDefault="00AA4A5D" w:rsidP="00AA4A5D">
      <w:pPr>
        <w:tabs>
          <w:tab w:val="left" w:pos="1820"/>
        </w:tabs>
        <w:spacing w:after="60"/>
        <w:ind w:left="1820" w:hanging="1820"/>
        <w:rPr>
          <w:b/>
          <w:sz w:val="22"/>
          <w:szCs w:val="22"/>
          <w:lang w:val="en-AU"/>
        </w:rPr>
      </w:pPr>
      <w:r w:rsidRPr="00CE0EE1">
        <w:rPr>
          <w:b/>
          <w:sz w:val="22"/>
          <w:szCs w:val="22"/>
          <w:lang w:val="en-AU"/>
        </w:rPr>
        <w:t>Title:</w:t>
      </w:r>
      <w:r w:rsidRPr="00CE0EE1">
        <w:rPr>
          <w:b/>
          <w:bCs/>
          <w:sz w:val="22"/>
          <w:szCs w:val="22"/>
          <w:lang w:val="en-AU"/>
        </w:rPr>
        <w:tab/>
      </w:r>
      <w:r w:rsidR="00190220" w:rsidRPr="00CE0EE1">
        <w:rPr>
          <w:b/>
          <w:bCs/>
          <w:sz w:val="22"/>
          <w:szCs w:val="22"/>
          <w:lang w:val="en-AU"/>
        </w:rPr>
        <w:t>Mode 1 r</w:t>
      </w:r>
      <w:r w:rsidR="00845991" w:rsidRPr="00CE0EE1">
        <w:rPr>
          <w:b/>
          <w:bCs/>
          <w:sz w:val="22"/>
          <w:szCs w:val="22"/>
          <w:lang w:val="en-AU"/>
        </w:rPr>
        <w:t>esource allocation mechanism for</w:t>
      </w:r>
      <w:r w:rsidR="005B0ED3" w:rsidRPr="00CE0EE1">
        <w:rPr>
          <w:b/>
          <w:bCs/>
          <w:sz w:val="22"/>
          <w:szCs w:val="22"/>
          <w:lang w:val="en-AU"/>
        </w:rPr>
        <w:t xml:space="preserve"> NR </w:t>
      </w:r>
      <w:r w:rsidR="00FB3365" w:rsidRPr="00CE0EE1">
        <w:rPr>
          <w:b/>
          <w:bCs/>
          <w:sz w:val="22"/>
          <w:szCs w:val="22"/>
          <w:lang w:val="en-AU"/>
        </w:rPr>
        <w:t>sidelink</w:t>
      </w:r>
    </w:p>
    <w:p w14:paraId="75FDC0A8" w14:textId="02BF5879" w:rsidR="00AA4A5D" w:rsidRPr="00CE0EE1" w:rsidRDefault="00AA4A5D" w:rsidP="00AA4A5D">
      <w:pPr>
        <w:pBdr>
          <w:bottom w:val="single" w:sz="6" w:space="7" w:color="auto"/>
        </w:pBdr>
        <w:tabs>
          <w:tab w:val="left" w:pos="1820"/>
        </w:tabs>
        <w:jc w:val="both"/>
        <w:rPr>
          <w:rFonts w:eastAsia="MS Mincho"/>
          <w:b/>
          <w:bCs/>
          <w:sz w:val="22"/>
          <w:szCs w:val="22"/>
          <w:lang w:val="en-AU" w:eastAsia="ja-JP"/>
        </w:rPr>
      </w:pPr>
      <w:r w:rsidRPr="00CE0EE1">
        <w:rPr>
          <w:b/>
          <w:sz w:val="22"/>
          <w:szCs w:val="22"/>
          <w:lang w:val="en-AU"/>
        </w:rPr>
        <w:t>Document for:</w:t>
      </w:r>
      <w:r w:rsidRPr="00CE0EE1">
        <w:rPr>
          <w:b/>
          <w:bCs/>
          <w:sz w:val="22"/>
          <w:szCs w:val="22"/>
          <w:lang w:val="en-AU"/>
        </w:rPr>
        <w:tab/>
      </w:r>
      <w:r w:rsidR="00907F18" w:rsidRPr="00CE0EE1">
        <w:rPr>
          <w:b/>
          <w:bCs/>
          <w:sz w:val="22"/>
          <w:szCs w:val="22"/>
          <w:lang w:val="en-AU"/>
        </w:rPr>
        <w:t>Discussion</w:t>
      </w:r>
      <w:r w:rsidR="00D15440" w:rsidRPr="00CE0EE1">
        <w:rPr>
          <w:b/>
          <w:bCs/>
          <w:sz w:val="22"/>
          <w:szCs w:val="22"/>
          <w:lang w:val="en-AU"/>
        </w:rPr>
        <w:t>/Decisio</w:t>
      </w:r>
      <w:r w:rsidR="00E3211F" w:rsidRPr="00CE0EE1">
        <w:rPr>
          <w:b/>
          <w:bCs/>
          <w:sz w:val="22"/>
          <w:szCs w:val="22"/>
          <w:lang w:val="en-AU"/>
        </w:rPr>
        <w:t>n</w:t>
      </w:r>
    </w:p>
    <w:p w14:paraId="3E09BF39" w14:textId="77777777" w:rsidR="00012620" w:rsidRPr="00CE0EE1" w:rsidRDefault="00012620" w:rsidP="00012620">
      <w:pPr>
        <w:pStyle w:val="1"/>
        <w:spacing w:after="120"/>
        <w:jc w:val="both"/>
        <w:rPr>
          <w:rFonts w:ascii="Times New Roman" w:hAnsi="Times New Roman" w:cs="Times New Roman"/>
          <w:bCs w:val="0"/>
          <w:sz w:val="22"/>
          <w:szCs w:val="22"/>
          <w:lang w:val="en-AU"/>
        </w:rPr>
      </w:pPr>
      <w:r w:rsidRPr="00CE0EE1">
        <w:rPr>
          <w:rFonts w:ascii="Times New Roman" w:hAnsi="Times New Roman" w:cs="Times New Roman"/>
          <w:bCs w:val="0"/>
          <w:sz w:val="22"/>
          <w:szCs w:val="22"/>
          <w:lang w:val="en-AU"/>
        </w:rPr>
        <w:t>Introduction</w:t>
      </w:r>
    </w:p>
    <w:p w14:paraId="37F639CA" w14:textId="4D53A252" w:rsidR="00DE5F31" w:rsidRPr="00CE0EE1" w:rsidRDefault="00DE5F31" w:rsidP="00DE5F31">
      <w:pPr>
        <w:jc w:val="both"/>
        <w:rPr>
          <w:sz w:val="22"/>
          <w:szCs w:val="22"/>
        </w:rPr>
      </w:pPr>
      <w:r w:rsidRPr="00CE0EE1">
        <w:rPr>
          <w:sz w:val="22"/>
          <w:szCs w:val="22"/>
          <w:lang w:val="en-AU"/>
        </w:rPr>
        <w:t>The work item of 5G V2X with NR sidelink was approved in RAN#83</w:t>
      </w:r>
      <w:r w:rsidR="00C9049D" w:rsidRPr="00CE0EE1">
        <w:rPr>
          <w:sz w:val="22"/>
          <w:szCs w:val="22"/>
          <w:lang w:val="en-AU"/>
        </w:rPr>
        <w:t xml:space="preserve"> </w:t>
      </w:r>
      <w:r w:rsidRPr="00CE0EE1">
        <w:rPr>
          <w:sz w:val="22"/>
          <w:szCs w:val="22"/>
        </w:rPr>
        <w:fldChar w:fldCharType="begin"/>
      </w:r>
      <w:r w:rsidRPr="00CE0EE1">
        <w:rPr>
          <w:sz w:val="22"/>
          <w:szCs w:val="22"/>
        </w:rPr>
        <w:instrText xml:space="preserve"> REF _Ref732689 \r \h  \* MERGEFORMAT </w:instrText>
      </w:r>
      <w:r w:rsidRPr="00CE0EE1">
        <w:rPr>
          <w:sz w:val="22"/>
          <w:szCs w:val="22"/>
        </w:rPr>
      </w:r>
      <w:r w:rsidRPr="00CE0EE1">
        <w:rPr>
          <w:sz w:val="22"/>
          <w:szCs w:val="22"/>
        </w:rPr>
        <w:fldChar w:fldCharType="separate"/>
      </w:r>
      <w:r w:rsidRPr="00CE0EE1">
        <w:rPr>
          <w:sz w:val="22"/>
          <w:szCs w:val="22"/>
        </w:rPr>
        <w:t>[1]</w:t>
      </w:r>
      <w:r w:rsidRPr="00CE0EE1">
        <w:rPr>
          <w:sz w:val="22"/>
          <w:szCs w:val="22"/>
        </w:rPr>
        <w:fldChar w:fldCharType="end"/>
      </w:r>
      <w:r w:rsidR="00C9049D" w:rsidRPr="00CE0EE1">
        <w:rPr>
          <w:sz w:val="22"/>
          <w:szCs w:val="22"/>
        </w:rPr>
        <w:t>, in RAN1#9</w:t>
      </w:r>
      <w:r w:rsidR="00497780" w:rsidRPr="00CE0EE1">
        <w:rPr>
          <w:sz w:val="22"/>
          <w:szCs w:val="22"/>
        </w:rPr>
        <w:t>8</w:t>
      </w:r>
      <w:r w:rsidR="003D0A3C" w:rsidRPr="00CE0EE1">
        <w:rPr>
          <w:sz w:val="22"/>
          <w:szCs w:val="22"/>
        </w:rPr>
        <w:t>bis</w:t>
      </w:r>
      <w:r w:rsidR="00C9049D" w:rsidRPr="00CE0EE1">
        <w:rPr>
          <w:sz w:val="22"/>
          <w:szCs w:val="22"/>
        </w:rPr>
        <w:t xml:space="preserve">, the issue on mode 1 resource allocation was discussed with following </w:t>
      </w:r>
      <w:r w:rsidR="00300620" w:rsidRPr="00CE0EE1">
        <w:rPr>
          <w:sz w:val="22"/>
          <w:szCs w:val="22"/>
        </w:rPr>
        <w:t>agreement</w:t>
      </w:r>
      <w:r w:rsidR="00DB645C" w:rsidRPr="00CE0EE1">
        <w:rPr>
          <w:sz w:val="22"/>
          <w:szCs w:val="22"/>
        </w:rPr>
        <w:t>s</w:t>
      </w:r>
      <w:r w:rsidR="00721645" w:rsidRPr="00CE0EE1">
        <w:rPr>
          <w:sz w:val="22"/>
          <w:szCs w:val="22"/>
        </w:rPr>
        <w:t xml:space="preserve"> and working assumptions</w:t>
      </w:r>
      <w:r w:rsidR="00AD5B52" w:rsidRPr="00CE0EE1">
        <w:rPr>
          <w:sz w:val="22"/>
          <w:szCs w:val="22"/>
        </w:rPr>
        <w:t xml:space="preserve"> </w:t>
      </w:r>
      <w:r w:rsidR="00AD5B52" w:rsidRPr="00CE0EE1">
        <w:rPr>
          <w:sz w:val="22"/>
          <w:szCs w:val="22"/>
        </w:rPr>
        <w:fldChar w:fldCharType="begin"/>
      </w:r>
      <w:r w:rsidR="00AD5B52" w:rsidRPr="00CE0EE1">
        <w:rPr>
          <w:sz w:val="22"/>
          <w:szCs w:val="22"/>
        </w:rPr>
        <w:instrText xml:space="preserve"> REF _Ref5028497 \r \h </w:instrText>
      </w:r>
      <w:r w:rsidR="00746C50" w:rsidRPr="00CE0EE1">
        <w:rPr>
          <w:sz w:val="22"/>
          <w:szCs w:val="22"/>
        </w:rPr>
        <w:instrText xml:space="preserve"> \* MERGEFORMAT </w:instrText>
      </w:r>
      <w:r w:rsidR="00AD5B52" w:rsidRPr="00CE0EE1">
        <w:rPr>
          <w:sz w:val="22"/>
          <w:szCs w:val="22"/>
        </w:rPr>
      </w:r>
      <w:r w:rsidR="00AD5B52" w:rsidRPr="00CE0EE1">
        <w:rPr>
          <w:sz w:val="22"/>
          <w:szCs w:val="22"/>
        </w:rPr>
        <w:fldChar w:fldCharType="separate"/>
      </w:r>
      <w:r w:rsidR="00AD5B52" w:rsidRPr="00CE0EE1">
        <w:rPr>
          <w:sz w:val="22"/>
          <w:szCs w:val="22"/>
        </w:rPr>
        <w:t>[2]</w:t>
      </w:r>
      <w:r w:rsidR="00AD5B52" w:rsidRPr="00CE0EE1">
        <w:rPr>
          <w:sz w:val="22"/>
          <w:szCs w:val="22"/>
        </w:rPr>
        <w:fldChar w:fldCharType="end"/>
      </w:r>
      <w:r w:rsidR="00300620" w:rsidRPr="00CE0EE1">
        <w:rPr>
          <w:sz w:val="22"/>
          <w:szCs w:val="22"/>
        </w:rPr>
        <w:t>:</w:t>
      </w:r>
    </w:p>
    <w:p w14:paraId="324AD902" w14:textId="77777777" w:rsidR="00AF287E" w:rsidRPr="00CE0EE1" w:rsidRDefault="00AF287E" w:rsidP="00F023F1">
      <w:pPr>
        <w:spacing w:beforeLines="50" w:before="120"/>
        <w:ind w:left="720" w:hanging="720"/>
        <w:rPr>
          <w:rFonts w:eastAsia="Batang"/>
          <w:sz w:val="22"/>
          <w:szCs w:val="22"/>
          <w:lang w:val="en-GB" w:eastAsia="x-none"/>
        </w:rPr>
      </w:pPr>
      <w:r w:rsidRPr="00CE0EE1">
        <w:rPr>
          <w:rFonts w:eastAsia="Batang"/>
          <w:sz w:val="22"/>
          <w:szCs w:val="22"/>
          <w:highlight w:val="green"/>
          <w:lang w:val="en-GB" w:eastAsia="x-none"/>
        </w:rPr>
        <w:t>Agreements</w:t>
      </w:r>
      <w:r w:rsidRPr="00CE0EE1">
        <w:rPr>
          <w:rFonts w:eastAsia="Batang"/>
          <w:sz w:val="22"/>
          <w:szCs w:val="22"/>
          <w:lang w:val="en-GB" w:eastAsia="x-none"/>
        </w:rPr>
        <w:t>:</w:t>
      </w:r>
    </w:p>
    <w:p w14:paraId="7C73DEB7" w14:textId="77777777" w:rsidR="00AF287E" w:rsidRPr="00CE0EE1" w:rsidRDefault="00AF287E" w:rsidP="00AF287E">
      <w:pPr>
        <w:numPr>
          <w:ilvl w:val="0"/>
          <w:numId w:val="23"/>
        </w:numPr>
        <w:spacing w:after="160" w:line="259" w:lineRule="auto"/>
        <w:rPr>
          <w:rFonts w:eastAsia="Batang"/>
          <w:sz w:val="22"/>
          <w:szCs w:val="22"/>
          <w:lang w:val="en-GB" w:eastAsia="ja-JP"/>
        </w:rPr>
      </w:pPr>
      <w:r w:rsidRPr="00CE0EE1">
        <w:rPr>
          <w:rFonts w:eastAsia="Batang"/>
          <w:sz w:val="22"/>
          <w:szCs w:val="22"/>
          <w:lang w:val="en-GB" w:eastAsia="ja-JP"/>
        </w:rPr>
        <w:t>In Mode-1, for a UE, for each of the configured MCS tables (for both DG &amp; CG):</w:t>
      </w:r>
    </w:p>
    <w:p w14:paraId="04340D24" w14:textId="77777777" w:rsidR="00AF287E" w:rsidRPr="00CE0EE1" w:rsidRDefault="00AF287E" w:rsidP="00F023F1">
      <w:pPr>
        <w:numPr>
          <w:ilvl w:val="1"/>
          <w:numId w:val="23"/>
        </w:numPr>
        <w:spacing w:line="259" w:lineRule="auto"/>
        <w:ind w:hanging="357"/>
        <w:rPr>
          <w:rFonts w:eastAsia="Batang"/>
          <w:sz w:val="22"/>
          <w:szCs w:val="22"/>
          <w:lang w:val="en-GB" w:eastAsia="ja-JP"/>
        </w:rPr>
      </w:pPr>
      <w:r w:rsidRPr="00CE0EE1">
        <w:rPr>
          <w:rFonts w:eastAsia="Batang"/>
          <w:sz w:val="22"/>
          <w:szCs w:val="22"/>
          <w:lang w:val="en-GB" w:eastAsia="ja-JP"/>
        </w:rPr>
        <w:t xml:space="preserve">If no MCS is configured, UE autonomously selects MCS from the full range of values </w:t>
      </w:r>
    </w:p>
    <w:p w14:paraId="5BE8DEE4" w14:textId="77777777" w:rsidR="00AF287E" w:rsidRPr="00CE0EE1" w:rsidRDefault="00AF287E" w:rsidP="00F023F1">
      <w:pPr>
        <w:numPr>
          <w:ilvl w:val="2"/>
          <w:numId w:val="23"/>
        </w:numPr>
        <w:spacing w:line="259" w:lineRule="auto"/>
        <w:ind w:hanging="357"/>
        <w:rPr>
          <w:rFonts w:eastAsia="Batang"/>
          <w:sz w:val="22"/>
          <w:szCs w:val="22"/>
          <w:lang w:val="en-GB" w:eastAsia="ja-JP"/>
        </w:rPr>
      </w:pPr>
      <w:r w:rsidRPr="00CE0EE1">
        <w:rPr>
          <w:rFonts w:eastAsia="Batang"/>
          <w:sz w:val="22"/>
          <w:szCs w:val="22"/>
          <w:lang w:val="en-GB" w:eastAsia="ja-JP"/>
        </w:rPr>
        <w:t>Up to UE implementation</w:t>
      </w:r>
    </w:p>
    <w:p w14:paraId="0FBBAF3E" w14:textId="77777777" w:rsidR="00AF287E" w:rsidRPr="00CE0EE1" w:rsidRDefault="00AF287E" w:rsidP="00F023F1">
      <w:pPr>
        <w:numPr>
          <w:ilvl w:val="2"/>
          <w:numId w:val="23"/>
        </w:numPr>
        <w:spacing w:line="259" w:lineRule="auto"/>
        <w:ind w:hanging="357"/>
        <w:rPr>
          <w:rFonts w:eastAsia="Batang"/>
          <w:sz w:val="22"/>
          <w:szCs w:val="22"/>
          <w:lang w:val="en-GB" w:eastAsia="ja-JP"/>
        </w:rPr>
      </w:pPr>
      <w:r w:rsidRPr="00CE0EE1">
        <w:rPr>
          <w:rFonts w:eastAsia="Batang"/>
          <w:sz w:val="22"/>
          <w:szCs w:val="22"/>
          <w:lang w:val="en-GB" w:eastAsia="ja-JP"/>
        </w:rPr>
        <w:t>FFS details for the MCS table</w:t>
      </w:r>
    </w:p>
    <w:p w14:paraId="2E3E8BE8" w14:textId="77777777" w:rsidR="00AF287E" w:rsidRPr="00CE0EE1" w:rsidRDefault="00AF287E" w:rsidP="00F023F1">
      <w:pPr>
        <w:numPr>
          <w:ilvl w:val="1"/>
          <w:numId w:val="23"/>
        </w:numPr>
        <w:spacing w:line="259" w:lineRule="auto"/>
        <w:ind w:hanging="357"/>
        <w:rPr>
          <w:rFonts w:eastAsia="Batang"/>
          <w:sz w:val="22"/>
          <w:szCs w:val="22"/>
          <w:lang w:val="en-GB" w:eastAsia="ja-JP"/>
        </w:rPr>
      </w:pPr>
      <w:r w:rsidRPr="00CE0EE1">
        <w:rPr>
          <w:rFonts w:eastAsia="Batang"/>
          <w:sz w:val="22"/>
          <w:szCs w:val="22"/>
          <w:lang w:val="en-GB" w:eastAsia="ja-JP"/>
        </w:rPr>
        <w:t>If a single MCS is configured, the MCS is used by the UE</w:t>
      </w:r>
    </w:p>
    <w:p w14:paraId="308A0778" w14:textId="77777777" w:rsidR="00AF287E" w:rsidRPr="00CE0EE1" w:rsidRDefault="00AF287E" w:rsidP="00F023F1">
      <w:pPr>
        <w:numPr>
          <w:ilvl w:val="1"/>
          <w:numId w:val="23"/>
        </w:numPr>
        <w:spacing w:line="259" w:lineRule="auto"/>
        <w:ind w:hanging="357"/>
        <w:rPr>
          <w:rFonts w:eastAsia="Batang"/>
          <w:sz w:val="22"/>
          <w:szCs w:val="22"/>
          <w:lang w:val="en-GB" w:eastAsia="ja-JP"/>
        </w:rPr>
      </w:pPr>
      <w:r w:rsidRPr="00CE0EE1">
        <w:rPr>
          <w:rFonts w:eastAsia="Batang"/>
          <w:sz w:val="22"/>
          <w:szCs w:val="22"/>
          <w:lang w:val="en-GB" w:eastAsia="ja-JP"/>
        </w:rPr>
        <w:t>If a range of two or more MCSs are configured, UE autonomously selects the MCS from the configured values</w:t>
      </w:r>
    </w:p>
    <w:p w14:paraId="3A4D454F" w14:textId="77777777" w:rsidR="00AF287E" w:rsidRPr="00CE0EE1" w:rsidRDefault="00AF287E" w:rsidP="00F023F1">
      <w:pPr>
        <w:numPr>
          <w:ilvl w:val="2"/>
          <w:numId w:val="23"/>
        </w:numPr>
        <w:spacing w:line="259" w:lineRule="auto"/>
        <w:ind w:hanging="357"/>
        <w:rPr>
          <w:rFonts w:eastAsia="Batang"/>
          <w:sz w:val="22"/>
          <w:szCs w:val="22"/>
          <w:lang w:val="en-GB" w:eastAsia="ja-JP"/>
        </w:rPr>
      </w:pPr>
      <w:r w:rsidRPr="00CE0EE1">
        <w:rPr>
          <w:rFonts w:eastAsia="Batang"/>
          <w:sz w:val="22"/>
          <w:szCs w:val="22"/>
          <w:lang w:val="en-GB" w:eastAsia="ja-JP"/>
        </w:rPr>
        <w:t>Up to UE implementation</w:t>
      </w:r>
    </w:p>
    <w:p w14:paraId="6B067A9B" w14:textId="77777777" w:rsidR="00AF287E" w:rsidRPr="00CE0EE1" w:rsidRDefault="00AF287E" w:rsidP="00F023F1">
      <w:pPr>
        <w:spacing w:before="120"/>
        <w:ind w:left="720" w:hanging="720"/>
        <w:rPr>
          <w:rFonts w:eastAsia="Batang"/>
          <w:sz w:val="22"/>
          <w:szCs w:val="22"/>
          <w:lang w:val="en-GB" w:eastAsia="x-none"/>
        </w:rPr>
      </w:pPr>
      <w:r w:rsidRPr="00CE0EE1">
        <w:rPr>
          <w:rFonts w:eastAsia="Batang"/>
          <w:sz w:val="22"/>
          <w:szCs w:val="22"/>
          <w:highlight w:val="green"/>
          <w:lang w:val="en-GB" w:eastAsia="x-none"/>
        </w:rPr>
        <w:t>Agreements</w:t>
      </w:r>
      <w:r w:rsidRPr="00CE0EE1">
        <w:rPr>
          <w:rFonts w:eastAsia="Batang"/>
          <w:sz w:val="22"/>
          <w:szCs w:val="22"/>
          <w:lang w:val="en-GB" w:eastAsia="x-none"/>
        </w:rPr>
        <w:t>:</w:t>
      </w:r>
    </w:p>
    <w:p w14:paraId="729A6C5D" w14:textId="77777777" w:rsidR="00AF287E" w:rsidRPr="00CE0EE1" w:rsidRDefault="00AF287E" w:rsidP="00F023F1">
      <w:pPr>
        <w:numPr>
          <w:ilvl w:val="0"/>
          <w:numId w:val="26"/>
        </w:numPr>
        <w:spacing w:line="259" w:lineRule="auto"/>
        <w:ind w:left="714" w:hanging="357"/>
        <w:rPr>
          <w:rFonts w:eastAsia="Batang"/>
          <w:sz w:val="22"/>
          <w:szCs w:val="22"/>
          <w:lang w:val="en-GB" w:eastAsia="ja-JP"/>
        </w:rPr>
      </w:pPr>
      <w:r w:rsidRPr="00CE0EE1">
        <w:rPr>
          <w:rFonts w:eastAsia="Batang"/>
          <w:sz w:val="22"/>
          <w:szCs w:val="22"/>
          <w:lang w:val="en-GB" w:eastAsia="ja-JP"/>
        </w:rPr>
        <w:t>To signal the gap between</w:t>
      </w:r>
      <w:r w:rsidRPr="00CE0EE1">
        <w:rPr>
          <w:rFonts w:eastAsia="Batang"/>
          <w:sz w:val="22"/>
          <w:szCs w:val="22"/>
          <w:lang w:val="en-GB" w:eastAsia="x-none"/>
        </w:rPr>
        <w:t xml:space="preserve"> </w:t>
      </w:r>
      <w:r w:rsidRPr="00CE0EE1">
        <w:rPr>
          <w:rFonts w:eastAsia="Batang"/>
          <w:sz w:val="22"/>
          <w:szCs w:val="22"/>
          <w:lang w:val="en-GB" w:eastAsia="ja-JP"/>
        </w:rPr>
        <w:t>DCI reception and the first sidelink transmission scheduled by DCI:</w:t>
      </w:r>
    </w:p>
    <w:p w14:paraId="293C26E5" w14:textId="77777777" w:rsidR="00AF287E" w:rsidRPr="00CE0EE1" w:rsidRDefault="00AF287E" w:rsidP="00F023F1">
      <w:pPr>
        <w:numPr>
          <w:ilvl w:val="1"/>
          <w:numId w:val="26"/>
        </w:numPr>
        <w:spacing w:line="259" w:lineRule="auto"/>
        <w:ind w:left="1434" w:hanging="357"/>
        <w:rPr>
          <w:rFonts w:eastAsia="Batang"/>
          <w:sz w:val="22"/>
          <w:szCs w:val="22"/>
          <w:lang w:val="en-GB" w:eastAsia="ja-JP"/>
        </w:rPr>
      </w:pPr>
      <w:r w:rsidRPr="00CE0EE1">
        <w:rPr>
          <w:rFonts w:eastAsia="Batang"/>
          <w:sz w:val="22"/>
          <w:szCs w:val="22"/>
          <w:lang w:val="en-GB" w:eastAsia="ja-JP"/>
        </w:rPr>
        <w:t>A table of values is configured by RRC.</w:t>
      </w:r>
    </w:p>
    <w:p w14:paraId="03ACE375" w14:textId="77777777" w:rsidR="00AF287E" w:rsidRPr="00CE0EE1" w:rsidRDefault="00AF287E" w:rsidP="00F023F1">
      <w:pPr>
        <w:numPr>
          <w:ilvl w:val="1"/>
          <w:numId w:val="26"/>
        </w:numPr>
        <w:spacing w:line="259" w:lineRule="auto"/>
        <w:ind w:left="1434" w:hanging="357"/>
        <w:rPr>
          <w:rFonts w:eastAsia="Batang"/>
          <w:sz w:val="22"/>
          <w:szCs w:val="22"/>
          <w:lang w:val="en-GB" w:eastAsia="ja-JP"/>
        </w:rPr>
      </w:pPr>
      <w:r w:rsidRPr="00CE0EE1">
        <w:rPr>
          <w:rFonts w:eastAsia="Batang"/>
          <w:sz w:val="22"/>
          <w:szCs w:val="22"/>
          <w:lang w:val="en-GB" w:eastAsia="ja-JP"/>
        </w:rPr>
        <w:t>DCI determines which of the configured values is used.</w:t>
      </w:r>
    </w:p>
    <w:p w14:paraId="1A9E9ED4" w14:textId="77777777" w:rsidR="00AF287E" w:rsidRPr="00CE0EE1" w:rsidRDefault="00AF287E" w:rsidP="00F023F1">
      <w:pPr>
        <w:numPr>
          <w:ilvl w:val="1"/>
          <w:numId w:val="26"/>
        </w:numPr>
        <w:spacing w:line="259" w:lineRule="auto"/>
        <w:ind w:left="1434" w:hanging="357"/>
        <w:rPr>
          <w:rFonts w:eastAsia="Batang"/>
          <w:sz w:val="22"/>
          <w:szCs w:val="22"/>
          <w:lang w:val="en-GB" w:eastAsia="ja-JP"/>
        </w:rPr>
      </w:pPr>
      <w:r w:rsidRPr="00CE0EE1">
        <w:rPr>
          <w:rFonts w:eastAsia="Batang"/>
          <w:sz w:val="22"/>
          <w:szCs w:val="22"/>
          <w:lang w:val="en-GB" w:eastAsia="ja-JP"/>
        </w:rPr>
        <w:t xml:space="preserve">FFS how to determine the slot for the first sidelink transmission (e.g., based on the indicated value, potential </w:t>
      </w:r>
      <w:proofErr w:type="spellStart"/>
      <w:r w:rsidRPr="00CE0EE1">
        <w:rPr>
          <w:rFonts w:eastAsia="Batang"/>
          <w:sz w:val="22"/>
          <w:szCs w:val="22"/>
          <w:lang w:val="en-GB" w:eastAsia="ja-JP"/>
        </w:rPr>
        <w:t>async</w:t>
      </w:r>
      <w:proofErr w:type="spellEnd"/>
      <w:r w:rsidRPr="00CE0EE1">
        <w:rPr>
          <w:rFonts w:eastAsia="Batang"/>
          <w:sz w:val="22"/>
          <w:szCs w:val="22"/>
          <w:lang w:val="en-GB" w:eastAsia="ja-JP"/>
        </w:rPr>
        <w:t xml:space="preserve"> between Uu &amp; SL, different numerologies, etc.)</w:t>
      </w:r>
    </w:p>
    <w:p w14:paraId="523FDBA5" w14:textId="77777777" w:rsidR="00AF287E" w:rsidRPr="00CE0EE1" w:rsidRDefault="00AF287E" w:rsidP="00F023F1">
      <w:pPr>
        <w:numPr>
          <w:ilvl w:val="1"/>
          <w:numId w:val="26"/>
        </w:numPr>
        <w:spacing w:line="259" w:lineRule="auto"/>
        <w:ind w:left="1434" w:hanging="357"/>
        <w:rPr>
          <w:rFonts w:eastAsia="Batang"/>
          <w:sz w:val="22"/>
          <w:szCs w:val="22"/>
          <w:lang w:val="en-GB" w:eastAsia="ja-JP"/>
        </w:rPr>
      </w:pPr>
      <w:r w:rsidRPr="00CE0EE1">
        <w:rPr>
          <w:rFonts w:eastAsia="Batang"/>
          <w:sz w:val="22"/>
          <w:szCs w:val="22"/>
          <w:lang w:val="en-GB" w:eastAsia="ja-JP"/>
        </w:rPr>
        <w:t>FFS if the gap is in physical or logical slots.</w:t>
      </w:r>
    </w:p>
    <w:p w14:paraId="76DA1E5B" w14:textId="77777777" w:rsidR="00AF287E" w:rsidRPr="00CE0EE1" w:rsidRDefault="00AF287E" w:rsidP="00F023F1">
      <w:pPr>
        <w:spacing w:beforeLines="50" w:before="120"/>
        <w:ind w:left="720" w:hanging="720"/>
        <w:rPr>
          <w:rFonts w:eastAsia="Batang"/>
          <w:sz w:val="22"/>
          <w:szCs w:val="22"/>
          <w:lang w:val="en-GB" w:eastAsia="x-none"/>
        </w:rPr>
      </w:pPr>
      <w:r w:rsidRPr="00CE0EE1">
        <w:rPr>
          <w:rFonts w:eastAsia="Batang"/>
          <w:sz w:val="22"/>
          <w:szCs w:val="22"/>
          <w:highlight w:val="green"/>
          <w:lang w:val="en-GB" w:eastAsia="x-none"/>
        </w:rPr>
        <w:t>Agreements</w:t>
      </w:r>
      <w:r w:rsidRPr="00CE0EE1">
        <w:rPr>
          <w:rFonts w:eastAsia="Batang"/>
          <w:sz w:val="22"/>
          <w:szCs w:val="22"/>
          <w:lang w:val="en-GB" w:eastAsia="x-none"/>
        </w:rPr>
        <w:t>:</w:t>
      </w:r>
    </w:p>
    <w:p w14:paraId="28CB8BF6" w14:textId="77777777" w:rsidR="00AF287E" w:rsidRPr="00CE0EE1" w:rsidRDefault="00AF287E" w:rsidP="00AF287E">
      <w:pPr>
        <w:ind w:left="720" w:hanging="720"/>
        <w:rPr>
          <w:rFonts w:eastAsia="Batang"/>
          <w:color w:val="000000"/>
          <w:sz w:val="22"/>
          <w:szCs w:val="22"/>
          <w:lang w:val="en-GB" w:eastAsia="x-none"/>
        </w:rPr>
      </w:pPr>
      <w:r w:rsidRPr="00CE0EE1">
        <w:rPr>
          <w:rFonts w:eastAsia="Batang"/>
          <w:color w:val="000000"/>
          <w:sz w:val="22"/>
          <w:szCs w:val="22"/>
          <w:lang w:val="en-GB" w:eastAsia="x-none"/>
        </w:rPr>
        <w:t xml:space="preserve">For reporting SL HARQ-ACK to the gNB: </w:t>
      </w:r>
    </w:p>
    <w:p w14:paraId="23C51C6F" w14:textId="77777777" w:rsidR="00AF287E" w:rsidRPr="00CE0EE1" w:rsidRDefault="00AF287E" w:rsidP="00AF287E">
      <w:pPr>
        <w:numPr>
          <w:ilvl w:val="0"/>
          <w:numId w:val="25"/>
        </w:numPr>
        <w:spacing w:after="160" w:line="259" w:lineRule="auto"/>
        <w:rPr>
          <w:rFonts w:eastAsia="Batang"/>
          <w:strike/>
          <w:color w:val="000000"/>
          <w:sz w:val="22"/>
          <w:szCs w:val="22"/>
          <w:lang w:val="en-GB" w:eastAsia="ja-JP"/>
        </w:rPr>
      </w:pPr>
      <w:r w:rsidRPr="00CE0EE1">
        <w:rPr>
          <w:rFonts w:eastAsia="Batang"/>
          <w:color w:val="000000"/>
          <w:sz w:val="22"/>
          <w:szCs w:val="22"/>
          <w:lang w:val="en-GB" w:eastAsia="ja-JP"/>
        </w:rPr>
        <w:t xml:space="preserve">For dynamic grant and configured grant type-2 in SL, the Rel-15 procedure and signalling for DL HARQ-ACK are reused for the purpose of selecting PUCCH offset/resource and format in UL. </w:t>
      </w:r>
    </w:p>
    <w:p w14:paraId="5BE08D6A" w14:textId="77777777" w:rsidR="00AF287E" w:rsidRPr="00CE0EE1" w:rsidRDefault="00AF287E" w:rsidP="00F023F1">
      <w:pPr>
        <w:numPr>
          <w:ilvl w:val="1"/>
          <w:numId w:val="25"/>
        </w:numPr>
        <w:spacing w:line="259" w:lineRule="auto"/>
        <w:ind w:left="1434" w:hanging="357"/>
        <w:rPr>
          <w:rFonts w:eastAsia="Batang"/>
          <w:strike/>
          <w:sz w:val="22"/>
          <w:szCs w:val="22"/>
          <w:u w:val="single"/>
          <w:lang w:val="en-GB" w:eastAsia="ja-JP"/>
        </w:rPr>
      </w:pPr>
      <w:r w:rsidRPr="00CE0EE1">
        <w:rPr>
          <w:rFonts w:eastAsia="Batang"/>
          <w:sz w:val="22"/>
          <w:szCs w:val="22"/>
          <w:u w:val="single"/>
          <w:lang w:val="en-GB" w:eastAsia="ja-JP"/>
        </w:rPr>
        <w:t>The configuration for SL is separate from Uu link for a UE</w:t>
      </w:r>
    </w:p>
    <w:p w14:paraId="509DF319" w14:textId="3D9A3D19" w:rsidR="00AF287E" w:rsidRPr="00CE0EE1" w:rsidRDefault="00AF287E" w:rsidP="00F023F1">
      <w:pPr>
        <w:numPr>
          <w:ilvl w:val="1"/>
          <w:numId w:val="25"/>
        </w:numPr>
        <w:spacing w:line="259" w:lineRule="auto"/>
        <w:ind w:left="1434" w:hanging="357"/>
        <w:rPr>
          <w:rFonts w:eastAsia="Batang"/>
          <w:strike/>
          <w:color w:val="000000"/>
          <w:sz w:val="22"/>
          <w:szCs w:val="22"/>
          <w:lang w:val="en-GB" w:eastAsia="ja-JP"/>
        </w:rPr>
      </w:pPr>
      <w:r w:rsidRPr="00CE0EE1">
        <w:rPr>
          <w:rFonts w:eastAsia="Batang"/>
          <w:color w:val="000000"/>
          <w:sz w:val="22"/>
          <w:szCs w:val="22"/>
          <w:lang w:val="en-GB" w:eastAsia="ja-JP"/>
        </w:rPr>
        <w:t xml:space="preserve">FFS how to </w:t>
      </w:r>
      <w:r w:rsidR="00721645" w:rsidRPr="00CE0EE1">
        <w:rPr>
          <w:rFonts w:eastAsia="Batang"/>
          <w:color w:val="000000"/>
          <w:sz w:val="22"/>
          <w:szCs w:val="22"/>
          <w:lang w:val="en-GB" w:eastAsia="ja-JP"/>
        </w:rPr>
        <w:t>indicate</w:t>
      </w:r>
      <w:r w:rsidRPr="00CE0EE1">
        <w:rPr>
          <w:rFonts w:eastAsia="Batang"/>
          <w:color w:val="000000"/>
          <w:sz w:val="22"/>
          <w:szCs w:val="22"/>
          <w:lang w:val="en-GB" w:eastAsia="ja-JP"/>
        </w:rPr>
        <w:t xml:space="preserve"> timing of transmission in PUCCH, including whether physical or logical slots are used</w:t>
      </w:r>
    </w:p>
    <w:p w14:paraId="5683ECE2" w14:textId="77777777" w:rsidR="00AF287E" w:rsidRPr="00CE0EE1" w:rsidRDefault="00AF287E" w:rsidP="00AF287E">
      <w:pPr>
        <w:numPr>
          <w:ilvl w:val="0"/>
          <w:numId w:val="25"/>
        </w:numPr>
        <w:spacing w:after="160" w:line="259" w:lineRule="auto"/>
        <w:rPr>
          <w:rFonts w:eastAsia="Batang"/>
          <w:sz w:val="22"/>
          <w:szCs w:val="22"/>
          <w:lang w:val="en-GB" w:eastAsia="ja-JP"/>
        </w:rPr>
      </w:pPr>
      <w:r w:rsidRPr="00CE0EE1">
        <w:rPr>
          <w:rFonts w:eastAsia="Batang"/>
          <w:sz w:val="22"/>
          <w:szCs w:val="22"/>
          <w:lang w:val="en-GB" w:eastAsia="ja-JP"/>
        </w:rPr>
        <w:t>For configured grant type-1 in SL, RRC is used to configure PUCCH offset/resource and format in UL (if supported)</w:t>
      </w:r>
    </w:p>
    <w:p w14:paraId="525A2841" w14:textId="77777777" w:rsidR="00AF287E" w:rsidRPr="00CE0EE1" w:rsidRDefault="00AF287E" w:rsidP="00AF287E">
      <w:pPr>
        <w:ind w:left="720" w:hanging="720"/>
        <w:rPr>
          <w:rFonts w:eastAsia="Batang"/>
          <w:sz w:val="22"/>
          <w:szCs w:val="22"/>
          <w:lang w:val="en-GB" w:eastAsia="x-none"/>
        </w:rPr>
      </w:pPr>
      <w:r w:rsidRPr="00CE0EE1">
        <w:rPr>
          <w:rFonts w:eastAsia="Batang"/>
          <w:sz w:val="22"/>
          <w:szCs w:val="22"/>
          <w:highlight w:val="green"/>
          <w:lang w:val="en-GB" w:eastAsia="x-none"/>
        </w:rPr>
        <w:t>Agreements</w:t>
      </w:r>
      <w:r w:rsidRPr="00CE0EE1">
        <w:rPr>
          <w:rFonts w:eastAsia="Batang"/>
          <w:sz w:val="22"/>
          <w:szCs w:val="22"/>
          <w:lang w:val="en-GB" w:eastAsia="x-none"/>
        </w:rPr>
        <w:t>:</w:t>
      </w:r>
    </w:p>
    <w:p w14:paraId="67C72E49" w14:textId="77777777" w:rsidR="00AF287E" w:rsidRPr="00CE0EE1" w:rsidRDefault="00AF287E" w:rsidP="00F023F1">
      <w:pPr>
        <w:numPr>
          <w:ilvl w:val="0"/>
          <w:numId w:val="25"/>
        </w:numPr>
        <w:spacing w:line="259" w:lineRule="auto"/>
        <w:ind w:left="714" w:hanging="357"/>
        <w:rPr>
          <w:rFonts w:eastAsia="Batang"/>
          <w:sz w:val="22"/>
          <w:szCs w:val="22"/>
          <w:lang w:val="en-GB" w:eastAsia="ja-JP"/>
        </w:rPr>
      </w:pPr>
      <w:r w:rsidRPr="00CE0EE1">
        <w:rPr>
          <w:rFonts w:eastAsia="Batang"/>
          <w:sz w:val="22"/>
          <w:szCs w:val="22"/>
          <w:lang w:val="en-GB" w:eastAsia="ja-JP"/>
        </w:rPr>
        <w:t>Two different UE-specific SL RNTIs are introduced for Mode-1 scheduling: one for CRC scrambling in DCI for a dynamic grant and the other one for CRC scrambling in DCI for a configured grant type-2.</w:t>
      </w:r>
    </w:p>
    <w:p w14:paraId="5F479D34" w14:textId="77777777" w:rsidR="00AF287E" w:rsidRPr="00CE0EE1" w:rsidRDefault="00AF287E" w:rsidP="00AF287E">
      <w:pPr>
        <w:numPr>
          <w:ilvl w:val="1"/>
          <w:numId w:val="25"/>
        </w:numPr>
        <w:spacing w:after="160" w:line="259" w:lineRule="auto"/>
        <w:rPr>
          <w:rFonts w:eastAsia="Batang"/>
          <w:sz w:val="22"/>
          <w:szCs w:val="22"/>
          <w:lang w:val="en-GB" w:eastAsia="ja-JP"/>
        </w:rPr>
      </w:pPr>
      <w:r w:rsidRPr="00CE0EE1">
        <w:rPr>
          <w:rFonts w:eastAsia="Batang"/>
          <w:sz w:val="22"/>
          <w:szCs w:val="22"/>
          <w:lang w:val="en-GB" w:eastAsia="ja-JP"/>
        </w:rPr>
        <w:t>The two above DCIs have the same size</w:t>
      </w:r>
    </w:p>
    <w:p w14:paraId="5966C94D" w14:textId="77777777" w:rsidR="00AF287E" w:rsidRPr="00CE0EE1" w:rsidRDefault="00AF287E" w:rsidP="00AF287E">
      <w:pPr>
        <w:ind w:left="720" w:hanging="720"/>
        <w:rPr>
          <w:rFonts w:eastAsia="Batang"/>
          <w:sz w:val="22"/>
          <w:szCs w:val="22"/>
          <w:lang w:val="en-GB" w:eastAsia="x-none"/>
        </w:rPr>
      </w:pPr>
      <w:r w:rsidRPr="00CE0EE1">
        <w:rPr>
          <w:rFonts w:eastAsia="Batang"/>
          <w:sz w:val="22"/>
          <w:szCs w:val="22"/>
          <w:highlight w:val="green"/>
          <w:lang w:val="en-GB" w:eastAsia="x-none"/>
        </w:rPr>
        <w:t>Agreements</w:t>
      </w:r>
      <w:r w:rsidRPr="00CE0EE1">
        <w:rPr>
          <w:rFonts w:eastAsia="Batang"/>
          <w:sz w:val="22"/>
          <w:szCs w:val="22"/>
          <w:lang w:val="en-GB" w:eastAsia="x-none"/>
        </w:rPr>
        <w:t>:</w:t>
      </w:r>
    </w:p>
    <w:p w14:paraId="57458103" w14:textId="77777777" w:rsidR="00AF287E" w:rsidRPr="00CE0EE1" w:rsidRDefault="00AF287E" w:rsidP="00F023F1">
      <w:pPr>
        <w:numPr>
          <w:ilvl w:val="0"/>
          <w:numId w:val="27"/>
        </w:numPr>
        <w:spacing w:line="259" w:lineRule="auto"/>
        <w:ind w:left="714" w:hanging="357"/>
        <w:rPr>
          <w:rFonts w:eastAsia="Batang"/>
          <w:sz w:val="22"/>
          <w:szCs w:val="22"/>
          <w:lang w:val="en-GB" w:eastAsia="x-none"/>
        </w:rPr>
      </w:pPr>
      <w:r w:rsidRPr="00CE0EE1">
        <w:rPr>
          <w:rFonts w:eastAsia="Batang"/>
          <w:sz w:val="22"/>
          <w:szCs w:val="22"/>
          <w:lang w:eastAsia="x-none"/>
        </w:rPr>
        <w:t>Multiple type-1 configured grants per UE are supported when LTE Uu controls NR SL</w:t>
      </w:r>
    </w:p>
    <w:p w14:paraId="20733B77" w14:textId="77777777" w:rsidR="00AF287E" w:rsidRPr="00CE0EE1" w:rsidRDefault="00AF287E" w:rsidP="00AF287E">
      <w:pPr>
        <w:numPr>
          <w:ilvl w:val="1"/>
          <w:numId w:val="27"/>
        </w:numPr>
        <w:spacing w:after="160" w:line="259" w:lineRule="auto"/>
        <w:rPr>
          <w:rFonts w:eastAsia="Batang"/>
          <w:sz w:val="22"/>
          <w:szCs w:val="22"/>
          <w:lang w:val="en-GB" w:eastAsia="x-none"/>
        </w:rPr>
      </w:pPr>
      <w:r w:rsidRPr="00CE0EE1">
        <w:rPr>
          <w:rFonts w:eastAsia="Batang"/>
          <w:sz w:val="22"/>
          <w:szCs w:val="22"/>
          <w:lang w:val="en-GB" w:eastAsia="x-none"/>
        </w:rPr>
        <w:lastRenderedPageBreak/>
        <w:t>Up to the same max number of type-1 configured grants per UE when NR Uu controls NR SL</w:t>
      </w:r>
    </w:p>
    <w:p w14:paraId="7FBD02DE" w14:textId="77777777" w:rsidR="00AF287E" w:rsidRPr="00CE0EE1" w:rsidRDefault="00AF287E" w:rsidP="00F023F1">
      <w:pPr>
        <w:spacing w:line="259" w:lineRule="auto"/>
        <w:rPr>
          <w:rFonts w:eastAsia="Batang"/>
          <w:sz w:val="22"/>
          <w:szCs w:val="22"/>
          <w:highlight w:val="darkYellow"/>
          <w:lang w:val="en-GB" w:eastAsia="x-none"/>
        </w:rPr>
      </w:pPr>
      <w:r w:rsidRPr="00CE0EE1">
        <w:rPr>
          <w:rFonts w:eastAsia="Batang"/>
          <w:sz w:val="22"/>
          <w:szCs w:val="22"/>
          <w:highlight w:val="darkYellow"/>
          <w:lang w:val="en-GB" w:eastAsia="x-none"/>
        </w:rPr>
        <w:t>Working assumption:</w:t>
      </w:r>
    </w:p>
    <w:p w14:paraId="1123F929" w14:textId="77777777" w:rsidR="00AF287E" w:rsidRPr="00CE0EE1" w:rsidRDefault="00AF287E" w:rsidP="00AF287E">
      <w:pPr>
        <w:numPr>
          <w:ilvl w:val="0"/>
          <w:numId w:val="27"/>
        </w:numPr>
        <w:spacing w:after="160" w:line="259" w:lineRule="auto"/>
        <w:rPr>
          <w:rFonts w:eastAsia="Batang"/>
          <w:sz w:val="22"/>
          <w:szCs w:val="22"/>
          <w:lang w:val="x-none" w:eastAsia="x-none"/>
        </w:rPr>
      </w:pPr>
      <w:r w:rsidRPr="00CE0EE1">
        <w:rPr>
          <w:rFonts w:eastAsia="Batang"/>
          <w:sz w:val="22"/>
          <w:szCs w:val="22"/>
          <w:lang w:eastAsia="x-none"/>
        </w:rPr>
        <w:t>Each transmission in a resource provided by a configured grant contains PSCCH and PSSCH.</w:t>
      </w:r>
    </w:p>
    <w:p w14:paraId="08000839" w14:textId="77777777" w:rsidR="00AF287E" w:rsidRPr="00CE0EE1" w:rsidRDefault="00AF287E" w:rsidP="00AF287E">
      <w:pPr>
        <w:ind w:left="720" w:hanging="720"/>
        <w:rPr>
          <w:rFonts w:eastAsia="Batang"/>
          <w:sz w:val="22"/>
          <w:szCs w:val="22"/>
          <w:lang w:eastAsia="x-none"/>
        </w:rPr>
      </w:pPr>
      <w:r w:rsidRPr="00CE0EE1">
        <w:rPr>
          <w:rFonts w:eastAsia="Batang"/>
          <w:sz w:val="22"/>
          <w:szCs w:val="22"/>
          <w:highlight w:val="green"/>
          <w:lang w:eastAsia="x-none"/>
        </w:rPr>
        <w:t>Agreements</w:t>
      </w:r>
      <w:r w:rsidRPr="00CE0EE1">
        <w:rPr>
          <w:rFonts w:eastAsia="Batang"/>
          <w:sz w:val="22"/>
          <w:szCs w:val="22"/>
          <w:lang w:eastAsia="x-none"/>
        </w:rPr>
        <w:t>:</w:t>
      </w:r>
    </w:p>
    <w:p w14:paraId="04482058" w14:textId="77777777" w:rsidR="00AF287E" w:rsidRPr="00CE0EE1" w:rsidRDefault="00AF287E" w:rsidP="00F023F1">
      <w:pPr>
        <w:numPr>
          <w:ilvl w:val="0"/>
          <w:numId w:val="28"/>
        </w:numPr>
        <w:spacing w:line="259" w:lineRule="auto"/>
        <w:ind w:left="714" w:hanging="357"/>
        <w:rPr>
          <w:rFonts w:eastAsia="Batang"/>
          <w:sz w:val="22"/>
          <w:szCs w:val="22"/>
          <w:lang w:val="x-none" w:eastAsia="x-none"/>
        </w:rPr>
      </w:pPr>
      <w:r w:rsidRPr="00CE0EE1">
        <w:rPr>
          <w:rFonts w:eastAsia="Batang"/>
          <w:sz w:val="22"/>
          <w:szCs w:val="22"/>
          <w:lang w:eastAsia="x-none"/>
        </w:rPr>
        <w:t>For a configured grant in Mode 1 when using SL HARQ feedback:</w:t>
      </w:r>
    </w:p>
    <w:p w14:paraId="5E0D74D5" w14:textId="77777777" w:rsidR="00AF287E" w:rsidRPr="00CE0EE1" w:rsidRDefault="00AF287E" w:rsidP="00F023F1">
      <w:pPr>
        <w:numPr>
          <w:ilvl w:val="1"/>
          <w:numId w:val="28"/>
        </w:numPr>
        <w:spacing w:line="259" w:lineRule="auto"/>
        <w:ind w:left="1434" w:hanging="357"/>
        <w:rPr>
          <w:rFonts w:eastAsia="Batang"/>
          <w:sz w:val="22"/>
          <w:szCs w:val="22"/>
          <w:lang w:val="x-none" w:eastAsia="x-none"/>
        </w:rPr>
      </w:pPr>
      <w:r w:rsidRPr="00CE0EE1">
        <w:rPr>
          <w:rFonts w:eastAsia="Batang"/>
          <w:sz w:val="22"/>
          <w:szCs w:val="22"/>
          <w:lang w:eastAsia="x-none"/>
        </w:rPr>
        <w:t>There is only one HARQ-ACK bit for the configured grant</w:t>
      </w:r>
    </w:p>
    <w:p w14:paraId="4547F74E" w14:textId="77777777" w:rsidR="00AF287E" w:rsidRPr="00CE0EE1" w:rsidRDefault="00AF287E" w:rsidP="00F023F1">
      <w:pPr>
        <w:numPr>
          <w:ilvl w:val="1"/>
          <w:numId w:val="28"/>
        </w:numPr>
        <w:spacing w:line="259" w:lineRule="auto"/>
        <w:ind w:left="1434" w:hanging="357"/>
        <w:rPr>
          <w:rFonts w:eastAsia="Batang"/>
          <w:sz w:val="22"/>
          <w:szCs w:val="22"/>
          <w:lang w:val="x-none" w:eastAsia="x-none"/>
        </w:rPr>
      </w:pPr>
      <w:r w:rsidRPr="00CE0EE1">
        <w:rPr>
          <w:rFonts w:eastAsia="Batang"/>
          <w:sz w:val="22"/>
          <w:szCs w:val="22"/>
          <w:lang w:eastAsia="x-none"/>
        </w:rPr>
        <w:t>There is one PUCCH transmission occasion after the last resource in the set of resources provided by a configured grant.</w:t>
      </w:r>
    </w:p>
    <w:p w14:paraId="000046AA" w14:textId="2C0F3C3E" w:rsidR="00AF287E" w:rsidRPr="00CE0EE1" w:rsidRDefault="00B443C9" w:rsidP="00774A02">
      <w:pPr>
        <w:spacing w:beforeLines="50" w:before="120"/>
        <w:ind w:left="720" w:hanging="720"/>
        <w:rPr>
          <w:rFonts w:eastAsia="Batang"/>
          <w:sz w:val="22"/>
          <w:szCs w:val="22"/>
          <w:lang w:eastAsia="x-none"/>
        </w:rPr>
      </w:pPr>
      <w:r w:rsidRPr="00CE0EE1">
        <w:rPr>
          <w:rFonts w:eastAsia="Batang"/>
          <w:sz w:val="22"/>
          <w:szCs w:val="22"/>
          <w:lang w:eastAsia="x-none"/>
        </w:rPr>
        <w:t xml:space="preserve">In email discussion </w:t>
      </w:r>
      <w:r w:rsidR="00AF287E" w:rsidRPr="00CE0EE1">
        <w:rPr>
          <w:rFonts w:eastAsia="Batang"/>
          <w:sz w:val="22"/>
          <w:szCs w:val="22"/>
          <w:lang w:eastAsia="x-none"/>
        </w:rPr>
        <w:t>[98b-NR-12]</w:t>
      </w:r>
      <w:r w:rsidRPr="00CE0EE1">
        <w:rPr>
          <w:rFonts w:eastAsia="Batang"/>
          <w:sz w:val="22"/>
          <w:szCs w:val="22"/>
          <w:lang w:eastAsia="x-none"/>
        </w:rPr>
        <w:t xml:space="preserve"> following </w:t>
      </w:r>
      <w:r w:rsidRPr="00CE0EE1">
        <w:rPr>
          <w:rFonts w:eastAsia="Batang"/>
          <w:sz w:val="22"/>
          <w:szCs w:val="22"/>
          <w:highlight w:val="green"/>
          <w:lang w:eastAsia="x-none"/>
        </w:rPr>
        <w:t>agreements</w:t>
      </w:r>
      <w:r w:rsidRPr="00CE0EE1">
        <w:rPr>
          <w:rFonts w:eastAsia="Batang"/>
          <w:sz w:val="22"/>
          <w:szCs w:val="22"/>
          <w:lang w:eastAsia="x-none"/>
        </w:rPr>
        <w:t xml:space="preserve"> was made:</w:t>
      </w:r>
    </w:p>
    <w:p w14:paraId="25A38A27" w14:textId="77777777" w:rsidR="00AF287E" w:rsidRPr="00CE0EE1" w:rsidRDefault="00AF287E" w:rsidP="00AF287E">
      <w:pPr>
        <w:numPr>
          <w:ilvl w:val="0"/>
          <w:numId w:val="29"/>
        </w:numPr>
        <w:rPr>
          <w:rFonts w:eastAsia="Batang"/>
          <w:sz w:val="22"/>
          <w:szCs w:val="22"/>
        </w:rPr>
      </w:pPr>
      <w:r w:rsidRPr="00CE0EE1">
        <w:rPr>
          <w:rFonts w:eastAsia="Batang"/>
          <w:sz w:val="22"/>
          <w:szCs w:val="22"/>
          <w:lang w:val="en-GB" w:eastAsia="en-US"/>
        </w:rPr>
        <w:t xml:space="preserve">For unicast: </w:t>
      </w:r>
    </w:p>
    <w:p w14:paraId="0DF7BBF6" w14:textId="77777777" w:rsidR="00AF287E" w:rsidRPr="00CE0EE1" w:rsidRDefault="00AF287E" w:rsidP="00AF287E">
      <w:pPr>
        <w:numPr>
          <w:ilvl w:val="1"/>
          <w:numId w:val="30"/>
        </w:numPr>
        <w:rPr>
          <w:rFonts w:eastAsia="Batang"/>
          <w:sz w:val="22"/>
          <w:szCs w:val="22"/>
          <w:lang w:val="en-GB" w:eastAsia="x-none"/>
        </w:rPr>
      </w:pPr>
      <w:r w:rsidRPr="00CE0EE1">
        <w:rPr>
          <w:rFonts w:eastAsia="Batang"/>
          <w:sz w:val="22"/>
          <w:szCs w:val="22"/>
          <w:lang w:val="en-GB" w:eastAsia="x-none"/>
        </w:rPr>
        <w:t xml:space="preserve">TX UE reports contents received in PSFCH (i.e., ACK/NACK) to gNB. </w:t>
      </w:r>
    </w:p>
    <w:p w14:paraId="73F279B2" w14:textId="77777777" w:rsidR="00AF287E" w:rsidRPr="00CE0EE1" w:rsidRDefault="00AF287E" w:rsidP="00AF287E">
      <w:pPr>
        <w:numPr>
          <w:ilvl w:val="1"/>
          <w:numId w:val="30"/>
        </w:numPr>
        <w:rPr>
          <w:rFonts w:eastAsia="Batang"/>
          <w:sz w:val="22"/>
          <w:szCs w:val="22"/>
          <w:lang w:val="en-GB" w:eastAsia="x-none"/>
        </w:rPr>
      </w:pPr>
      <w:r w:rsidRPr="00CE0EE1">
        <w:rPr>
          <w:rFonts w:eastAsia="Batang"/>
          <w:sz w:val="22"/>
          <w:szCs w:val="22"/>
          <w:lang w:val="en-GB" w:eastAsia="x-none"/>
        </w:rPr>
        <w:t xml:space="preserve">TX UE reports NACK if PSFCH is not detected </w:t>
      </w:r>
    </w:p>
    <w:p w14:paraId="38339DBF" w14:textId="77777777" w:rsidR="00AF287E" w:rsidRPr="00CE0EE1" w:rsidRDefault="00AF287E" w:rsidP="00AF287E">
      <w:pPr>
        <w:numPr>
          <w:ilvl w:val="1"/>
          <w:numId w:val="30"/>
        </w:numPr>
        <w:rPr>
          <w:rFonts w:eastAsia="Batang"/>
          <w:sz w:val="22"/>
          <w:szCs w:val="22"/>
          <w:lang w:val="en-GB" w:eastAsia="x-none"/>
        </w:rPr>
      </w:pPr>
      <w:proofErr w:type="gramStart"/>
      <w:r w:rsidRPr="00CE0EE1">
        <w:rPr>
          <w:rFonts w:eastAsia="Batang"/>
          <w:sz w:val="22"/>
          <w:szCs w:val="22"/>
          <w:lang w:val="en-GB" w:eastAsia="x-none"/>
        </w:rPr>
        <w:t>when</w:t>
      </w:r>
      <w:proofErr w:type="gramEnd"/>
      <w:r w:rsidRPr="00CE0EE1">
        <w:rPr>
          <w:rFonts w:eastAsia="Batang"/>
          <w:sz w:val="22"/>
          <w:szCs w:val="22"/>
          <w:lang w:val="en-GB" w:eastAsia="x-none"/>
        </w:rPr>
        <w:t xml:space="preserve"> generating the HARQ-ACK report for the transmissions corresponding to a grant, the TX UE </w:t>
      </w:r>
      <w:r w:rsidRPr="00CE0EE1">
        <w:rPr>
          <w:rFonts w:eastAsia="Batang"/>
          <w:sz w:val="22"/>
          <w:szCs w:val="22"/>
          <w:highlight w:val="darkYellow"/>
          <w:lang w:val="en-GB" w:eastAsia="x-none"/>
        </w:rPr>
        <w:t>uses the most recent PSFCH occasion</w:t>
      </w:r>
      <w:r w:rsidRPr="00CE0EE1">
        <w:rPr>
          <w:rFonts w:eastAsia="Batang"/>
          <w:sz w:val="22"/>
          <w:szCs w:val="22"/>
          <w:lang w:val="en-GB" w:eastAsia="x-none"/>
        </w:rPr>
        <w:t xml:space="preserve"> (</w:t>
      </w:r>
      <w:r w:rsidRPr="00CE0EE1">
        <w:rPr>
          <w:rFonts w:eastAsia="Batang"/>
          <w:sz w:val="22"/>
          <w:szCs w:val="22"/>
          <w:highlight w:val="darkYellow"/>
          <w:lang w:val="en-GB" w:eastAsia="x-none"/>
        </w:rPr>
        <w:t>as working assumption</w:t>
      </w:r>
      <w:r w:rsidRPr="00CE0EE1">
        <w:rPr>
          <w:rFonts w:eastAsia="Batang"/>
          <w:sz w:val="22"/>
          <w:szCs w:val="22"/>
          <w:lang w:val="en-GB" w:eastAsia="x-none"/>
        </w:rPr>
        <w:t>) associated with the transmissions.</w:t>
      </w:r>
    </w:p>
    <w:p w14:paraId="2F377A6F" w14:textId="77777777" w:rsidR="00AF287E" w:rsidRPr="00CE0EE1" w:rsidRDefault="00AF287E" w:rsidP="00AF287E">
      <w:pPr>
        <w:numPr>
          <w:ilvl w:val="0"/>
          <w:numId w:val="29"/>
        </w:numPr>
        <w:rPr>
          <w:rFonts w:eastAsia="Batang"/>
          <w:sz w:val="22"/>
          <w:szCs w:val="22"/>
          <w:lang w:val="en-GB" w:eastAsia="en-US"/>
        </w:rPr>
      </w:pPr>
      <w:r w:rsidRPr="00CE0EE1">
        <w:rPr>
          <w:rFonts w:eastAsia="Batang"/>
          <w:sz w:val="22"/>
          <w:szCs w:val="22"/>
          <w:lang w:val="en-GB" w:eastAsia="en-US"/>
        </w:rPr>
        <w:t xml:space="preserve">For groupcast option 1: </w:t>
      </w:r>
    </w:p>
    <w:p w14:paraId="7E60CA30" w14:textId="77777777" w:rsidR="00AF287E" w:rsidRPr="00CE0EE1" w:rsidRDefault="00AF287E" w:rsidP="00AF287E">
      <w:pPr>
        <w:numPr>
          <w:ilvl w:val="1"/>
          <w:numId w:val="31"/>
        </w:numPr>
        <w:rPr>
          <w:rFonts w:eastAsia="Batang"/>
          <w:sz w:val="22"/>
          <w:szCs w:val="22"/>
          <w:lang w:val="en-GB" w:eastAsia="x-none"/>
        </w:rPr>
      </w:pPr>
      <w:r w:rsidRPr="00CE0EE1">
        <w:rPr>
          <w:rFonts w:eastAsia="Batang"/>
          <w:sz w:val="22"/>
          <w:szCs w:val="22"/>
          <w:lang w:val="en-GB" w:eastAsia="x-none"/>
        </w:rPr>
        <w:t xml:space="preserve">TX UE reports ACK to the gNB if no PSFCH is detected. </w:t>
      </w:r>
    </w:p>
    <w:p w14:paraId="623999C8" w14:textId="77777777" w:rsidR="00AF287E" w:rsidRPr="00CE0EE1" w:rsidRDefault="00AF287E" w:rsidP="00AF287E">
      <w:pPr>
        <w:numPr>
          <w:ilvl w:val="1"/>
          <w:numId w:val="31"/>
        </w:numPr>
        <w:rPr>
          <w:rFonts w:eastAsia="Batang"/>
          <w:sz w:val="22"/>
          <w:szCs w:val="22"/>
          <w:lang w:val="en-GB" w:eastAsia="x-none"/>
        </w:rPr>
      </w:pPr>
      <w:r w:rsidRPr="00CE0EE1">
        <w:rPr>
          <w:rFonts w:eastAsia="Batang"/>
          <w:sz w:val="22"/>
          <w:szCs w:val="22"/>
          <w:lang w:val="en-GB" w:eastAsia="x-none"/>
        </w:rPr>
        <w:t xml:space="preserve">TX UE reports NACK to the gNB if at least one PSFCH (i.e., NACK) is detected. </w:t>
      </w:r>
    </w:p>
    <w:p w14:paraId="56CD81B8" w14:textId="77777777" w:rsidR="00AF287E" w:rsidRPr="00CE0EE1" w:rsidRDefault="00AF287E" w:rsidP="00AF287E">
      <w:pPr>
        <w:numPr>
          <w:ilvl w:val="1"/>
          <w:numId w:val="31"/>
        </w:numPr>
        <w:rPr>
          <w:rFonts w:eastAsia="Batang"/>
          <w:sz w:val="22"/>
          <w:szCs w:val="22"/>
          <w:lang w:val="en-GB" w:eastAsia="x-none"/>
        </w:rPr>
      </w:pPr>
      <w:proofErr w:type="gramStart"/>
      <w:r w:rsidRPr="00CE0EE1">
        <w:rPr>
          <w:rFonts w:eastAsia="Batang"/>
          <w:sz w:val="22"/>
          <w:szCs w:val="22"/>
          <w:lang w:val="en-GB" w:eastAsia="x-none"/>
        </w:rPr>
        <w:t>when</w:t>
      </w:r>
      <w:proofErr w:type="gramEnd"/>
      <w:r w:rsidRPr="00CE0EE1">
        <w:rPr>
          <w:rFonts w:eastAsia="Batang"/>
          <w:sz w:val="22"/>
          <w:szCs w:val="22"/>
          <w:lang w:val="en-GB" w:eastAsia="x-none"/>
        </w:rPr>
        <w:t xml:space="preserve"> generating the HARQ-ACK report for the transmissions corresponding to a grant, the TX UE uses </w:t>
      </w:r>
      <w:r w:rsidRPr="00CE0EE1">
        <w:rPr>
          <w:rFonts w:eastAsia="Batang"/>
          <w:sz w:val="22"/>
          <w:szCs w:val="22"/>
          <w:highlight w:val="darkYellow"/>
          <w:lang w:val="en-GB" w:eastAsia="x-none"/>
        </w:rPr>
        <w:t>the most recent PSFCH occasion</w:t>
      </w:r>
      <w:r w:rsidRPr="00CE0EE1">
        <w:rPr>
          <w:rFonts w:eastAsia="Batang"/>
          <w:sz w:val="22"/>
          <w:szCs w:val="22"/>
          <w:lang w:val="en-GB" w:eastAsia="x-none"/>
        </w:rPr>
        <w:t xml:space="preserve"> (</w:t>
      </w:r>
      <w:r w:rsidRPr="00CE0EE1">
        <w:rPr>
          <w:rFonts w:eastAsia="Batang"/>
          <w:sz w:val="22"/>
          <w:szCs w:val="22"/>
          <w:highlight w:val="darkYellow"/>
          <w:lang w:val="en-GB" w:eastAsia="x-none"/>
        </w:rPr>
        <w:t>as a working assumption)</w:t>
      </w:r>
      <w:r w:rsidRPr="00CE0EE1">
        <w:rPr>
          <w:rFonts w:eastAsia="Batang"/>
          <w:sz w:val="22"/>
          <w:szCs w:val="22"/>
          <w:lang w:val="en-GB" w:eastAsia="x-none"/>
        </w:rPr>
        <w:t xml:space="preserve"> associated with the transmissions. </w:t>
      </w:r>
    </w:p>
    <w:p w14:paraId="24F6578C" w14:textId="77777777" w:rsidR="00AF287E" w:rsidRPr="00CE0EE1" w:rsidRDefault="00AF287E" w:rsidP="00AF287E">
      <w:pPr>
        <w:numPr>
          <w:ilvl w:val="1"/>
          <w:numId w:val="31"/>
        </w:numPr>
        <w:rPr>
          <w:rFonts w:eastAsia="Batang"/>
          <w:sz w:val="22"/>
          <w:szCs w:val="22"/>
          <w:lang w:val="en-GB" w:eastAsia="x-none"/>
        </w:rPr>
      </w:pPr>
      <w:r w:rsidRPr="00CE0EE1">
        <w:rPr>
          <w:rFonts w:eastAsia="Batang"/>
          <w:sz w:val="22"/>
          <w:szCs w:val="22"/>
          <w:lang w:val="en-GB" w:eastAsia="x-none"/>
        </w:rPr>
        <w:t xml:space="preserve">FFS the cases when TX UE does not transmit/receive due to prioritization. </w:t>
      </w:r>
    </w:p>
    <w:p w14:paraId="19895853" w14:textId="77777777" w:rsidR="00AF287E" w:rsidRPr="00CE0EE1" w:rsidRDefault="00AF287E" w:rsidP="00AF287E">
      <w:pPr>
        <w:numPr>
          <w:ilvl w:val="0"/>
          <w:numId w:val="29"/>
        </w:numPr>
        <w:rPr>
          <w:rFonts w:eastAsia="Batang"/>
          <w:sz w:val="22"/>
          <w:szCs w:val="22"/>
          <w:lang w:val="en-GB" w:eastAsia="en-US"/>
        </w:rPr>
      </w:pPr>
      <w:r w:rsidRPr="00CE0EE1">
        <w:rPr>
          <w:rFonts w:eastAsia="Batang"/>
          <w:sz w:val="22"/>
          <w:szCs w:val="22"/>
          <w:lang w:val="en-GB" w:eastAsia="en-US"/>
        </w:rPr>
        <w:t xml:space="preserve">For groupcast option 2: </w:t>
      </w:r>
    </w:p>
    <w:p w14:paraId="450E200D" w14:textId="77777777" w:rsidR="00AF287E" w:rsidRPr="00CE0EE1" w:rsidRDefault="00AF287E" w:rsidP="00AF287E">
      <w:pPr>
        <w:numPr>
          <w:ilvl w:val="1"/>
          <w:numId w:val="32"/>
        </w:numPr>
        <w:rPr>
          <w:rFonts w:eastAsia="Batang"/>
          <w:sz w:val="22"/>
          <w:szCs w:val="22"/>
          <w:lang w:val="en-GB" w:eastAsia="x-none"/>
        </w:rPr>
      </w:pPr>
      <w:r w:rsidRPr="00CE0EE1">
        <w:rPr>
          <w:rFonts w:eastAsia="Batang"/>
          <w:sz w:val="22"/>
          <w:szCs w:val="22"/>
          <w:lang w:val="en-GB" w:eastAsia="x-none"/>
        </w:rPr>
        <w:t xml:space="preserve">TX UE reports ACK if all expected PSFCH resources are received and carry ACK. </w:t>
      </w:r>
    </w:p>
    <w:p w14:paraId="49F05988" w14:textId="7EFCC510" w:rsidR="00AF287E" w:rsidRPr="00CE0EE1" w:rsidRDefault="00AF287E" w:rsidP="00AF287E">
      <w:pPr>
        <w:numPr>
          <w:ilvl w:val="1"/>
          <w:numId w:val="32"/>
        </w:numPr>
        <w:rPr>
          <w:rFonts w:eastAsia="Batang"/>
          <w:sz w:val="22"/>
          <w:szCs w:val="22"/>
          <w:lang w:val="en-GB" w:eastAsia="x-none"/>
        </w:rPr>
      </w:pPr>
      <w:r w:rsidRPr="00CE0EE1">
        <w:rPr>
          <w:rFonts w:eastAsia="Batang"/>
          <w:sz w:val="22"/>
          <w:szCs w:val="22"/>
          <w:lang w:val="en-GB" w:eastAsia="x-none"/>
        </w:rPr>
        <w:t xml:space="preserve">TX UE reports NACK if at least one received PSFCH resource carries NACK or if no PSFCH is detected. </w:t>
      </w:r>
    </w:p>
    <w:p w14:paraId="24A782D6" w14:textId="77777777" w:rsidR="00AF287E" w:rsidRPr="00CE0EE1" w:rsidRDefault="00AF287E" w:rsidP="00AF287E">
      <w:pPr>
        <w:numPr>
          <w:ilvl w:val="1"/>
          <w:numId w:val="32"/>
        </w:numPr>
        <w:rPr>
          <w:rFonts w:eastAsia="Batang"/>
          <w:sz w:val="22"/>
          <w:szCs w:val="22"/>
          <w:lang w:val="en-GB" w:eastAsia="x-none"/>
        </w:rPr>
      </w:pPr>
      <w:r w:rsidRPr="00CE0EE1">
        <w:rPr>
          <w:rFonts w:eastAsia="Batang"/>
          <w:sz w:val="22"/>
          <w:szCs w:val="22"/>
          <w:lang w:val="en-GB" w:eastAsia="x-none"/>
        </w:rPr>
        <w:t xml:space="preserve">FFS the case with PSFCHs corresponding to multiple PSCCH/PSSCH transmissions before generating the HARQ-ACK report. </w:t>
      </w:r>
    </w:p>
    <w:p w14:paraId="495309B5" w14:textId="634CC53A" w:rsidR="00AF287E" w:rsidRPr="00CE0EE1" w:rsidRDefault="00AF287E" w:rsidP="00AF287E">
      <w:pPr>
        <w:numPr>
          <w:ilvl w:val="1"/>
          <w:numId w:val="32"/>
        </w:numPr>
        <w:rPr>
          <w:rFonts w:eastAsia="Batang"/>
          <w:sz w:val="22"/>
          <w:szCs w:val="22"/>
          <w:lang w:val="en-GB" w:eastAsia="x-none"/>
        </w:rPr>
      </w:pPr>
      <w:r w:rsidRPr="00CE0EE1">
        <w:rPr>
          <w:rFonts w:eastAsia="Batang"/>
          <w:sz w:val="22"/>
          <w:szCs w:val="22"/>
          <w:lang w:val="en-GB" w:eastAsia="x-none"/>
        </w:rPr>
        <w:t xml:space="preserve">FFS </w:t>
      </w:r>
      <w:r w:rsidR="00B443C9" w:rsidRPr="00CE0EE1">
        <w:rPr>
          <w:rFonts w:eastAsia="Batang"/>
          <w:sz w:val="22"/>
          <w:szCs w:val="22"/>
          <w:lang w:val="en-GB" w:eastAsia="x-none"/>
        </w:rPr>
        <w:t>behaviour</w:t>
      </w:r>
      <w:r w:rsidRPr="00CE0EE1">
        <w:rPr>
          <w:rFonts w:eastAsia="Batang"/>
          <w:sz w:val="22"/>
          <w:szCs w:val="22"/>
          <w:lang w:val="en-GB" w:eastAsia="x-none"/>
        </w:rPr>
        <w:t xml:space="preserve"> when TX UE does not detect some expected PSFCH.</w:t>
      </w:r>
    </w:p>
    <w:p w14:paraId="11A846EA" w14:textId="77777777" w:rsidR="00AF287E" w:rsidRPr="00CE0EE1" w:rsidRDefault="00AF287E" w:rsidP="00AF287E">
      <w:pPr>
        <w:numPr>
          <w:ilvl w:val="0"/>
          <w:numId w:val="32"/>
        </w:numPr>
        <w:rPr>
          <w:rFonts w:eastAsia="Batang"/>
          <w:sz w:val="22"/>
          <w:szCs w:val="22"/>
          <w:lang w:val="en-GB" w:eastAsia="en-US"/>
        </w:rPr>
      </w:pPr>
      <w:r w:rsidRPr="00CE0EE1">
        <w:rPr>
          <w:rFonts w:eastAsia="Batang"/>
          <w:sz w:val="22"/>
          <w:szCs w:val="22"/>
          <w:lang w:val="en-GB" w:eastAsia="en-US"/>
        </w:rPr>
        <w:t xml:space="preserve">FFS if no PSCCH/PSSCH is transmitted in a set of resources for configured grant. </w:t>
      </w:r>
    </w:p>
    <w:p w14:paraId="7FB53088" w14:textId="77777777" w:rsidR="00AF287E" w:rsidRPr="00CE0EE1" w:rsidRDefault="00AF287E" w:rsidP="00AF287E">
      <w:pPr>
        <w:numPr>
          <w:ilvl w:val="0"/>
          <w:numId w:val="32"/>
        </w:numPr>
        <w:rPr>
          <w:rFonts w:eastAsia="Batang"/>
          <w:sz w:val="22"/>
          <w:szCs w:val="22"/>
          <w:lang w:val="en-GB" w:eastAsia="en-US"/>
        </w:rPr>
      </w:pPr>
      <w:r w:rsidRPr="00CE0EE1">
        <w:rPr>
          <w:rFonts w:eastAsia="Batang"/>
          <w:sz w:val="22"/>
          <w:szCs w:val="22"/>
          <w:lang w:val="en-GB" w:eastAsia="en-US"/>
        </w:rPr>
        <w:t>FFS whether/how to deal with the case of reaching the maximum number of HARQ re-transmissions for a TB.</w:t>
      </w:r>
    </w:p>
    <w:p w14:paraId="729143CE" w14:textId="1C490570" w:rsidR="000E1242" w:rsidRPr="00CE0EE1" w:rsidRDefault="000E1242" w:rsidP="00774A02">
      <w:pPr>
        <w:spacing w:beforeLines="50" w:before="120"/>
        <w:ind w:left="720" w:hanging="720"/>
        <w:rPr>
          <w:rFonts w:eastAsia="Batang"/>
          <w:sz w:val="22"/>
          <w:szCs w:val="22"/>
          <w:lang w:eastAsia="x-none"/>
        </w:rPr>
      </w:pPr>
      <w:r w:rsidRPr="00CE0EE1">
        <w:rPr>
          <w:rFonts w:eastAsia="Batang"/>
          <w:sz w:val="22"/>
          <w:szCs w:val="22"/>
          <w:lang w:eastAsia="x-none"/>
        </w:rPr>
        <w:t xml:space="preserve">In email discussion [98b-NR-13] following </w:t>
      </w:r>
      <w:r w:rsidRPr="00CE0EE1">
        <w:rPr>
          <w:rFonts w:eastAsia="Batang"/>
          <w:sz w:val="22"/>
          <w:szCs w:val="22"/>
          <w:highlight w:val="green"/>
          <w:lang w:eastAsia="x-none"/>
        </w:rPr>
        <w:t>agreements</w:t>
      </w:r>
      <w:r w:rsidRPr="00CE0EE1">
        <w:rPr>
          <w:rFonts w:eastAsia="Batang"/>
          <w:sz w:val="22"/>
          <w:szCs w:val="22"/>
          <w:lang w:eastAsia="x-none"/>
        </w:rPr>
        <w:t xml:space="preserve"> was made:</w:t>
      </w:r>
    </w:p>
    <w:p w14:paraId="7A9BF2BF" w14:textId="77777777" w:rsidR="00AF287E" w:rsidRPr="00CE0EE1" w:rsidRDefault="00AF287E" w:rsidP="00AF287E">
      <w:pPr>
        <w:numPr>
          <w:ilvl w:val="0"/>
          <w:numId w:val="33"/>
        </w:numPr>
        <w:ind w:right="150"/>
        <w:rPr>
          <w:rFonts w:eastAsia="Batang"/>
          <w:sz w:val="22"/>
          <w:szCs w:val="22"/>
          <w:lang w:val="en-GB" w:eastAsia="en-US"/>
        </w:rPr>
      </w:pPr>
      <w:r w:rsidRPr="00CE0EE1">
        <w:rPr>
          <w:rFonts w:eastAsia="Batang"/>
          <w:sz w:val="22"/>
          <w:szCs w:val="22"/>
          <w:lang w:val="en-GB" w:eastAsia="en-US"/>
        </w:rPr>
        <w:t xml:space="preserve">NR supports reporting of multiple SL HARQ-ACKs in a single PUCCH resource. </w:t>
      </w:r>
    </w:p>
    <w:p w14:paraId="4BBC8A57" w14:textId="77777777" w:rsidR="00AF287E" w:rsidRPr="00CE0EE1" w:rsidRDefault="00AF287E" w:rsidP="00AF287E">
      <w:pPr>
        <w:numPr>
          <w:ilvl w:val="1"/>
          <w:numId w:val="33"/>
        </w:numPr>
        <w:ind w:right="450"/>
        <w:rPr>
          <w:rFonts w:eastAsia="Batang"/>
          <w:sz w:val="22"/>
          <w:szCs w:val="22"/>
          <w:lang w:val="en-GB" w:eastAsia="en-US"/>
        </w:rPr>
      </w:pPr>
      <w:r w:rsidRPr="00CE0EE1">
        <w:rPr>
          <w:rFonts w:eastAsia="Batang"/>
          <w:sz w:val="22"/>
          <w:szCs w:val="22"/>
          <w:lang w:val="en-GB" w:eastAsia="en-US"/>
        </w:rPr>
        <w:t>The Rel-15 procedures for multiplexing DL HARQ-ACKs are reutilized.</w:t>
      </w:r>
    </w:p>
    <w:p w14:paraId="1B13F650" w14:textId="77777777" w:rsidR="00AF287E" w:rsidRPr="00CE0EE1" w:rsidRDefault="00AF287E" w:rsidP="00AF287E">
      <w:pPr>
        <w:numPr>
          <w:ilvl w:val="1"/>
          <w:numId w:val="33"/>
        </w:numPr>
        <w:ind w:right="450"/>
        <w:rPr>
          <w:rFonts w:eastAsia="Batang"/>
          <w:sz w:val="22"/>
          <w:szCs w:val="22"/>
          <w:lang w:val="en-GB" w:eastAsia="en-US"/>
        </w:rPr>
      </w:pPr>
      <w:r w:rsidRPr="00CE0EE1">
        <w:rPr>
          <w:rFonts w:eastAsia="Batang"/>
          <w:sz w:val="22"/>
          <w:szCs w:val="22"/>
          <w:lang w:val="en-GB" w:eastAsia="en-US"/>
        </w:rPr>
        <w:t xml:space="preserve">Reports carry SL HARQ-ACKs for dynamic grants and/or configured grants. </w:t>
      </w:r>
    </w:p>
    <w:p w14:paraId="67DD1235" w14:textId="77777777" w:rsidR="00AF287E" w:rsidRPr="00CE0EE1" w:rsidRDefault="00AF287E" w:rsidP="00AF287E">
      <w:pPr>
        <w:numPr>
          <w:ilvl w:val="2"/>
          <w:numId w:val="33"/>
        </w:numPr>
        <w:ind w:right="900"/>
        <w:rPr>
          <w:rFonts w:eastAsia="Batang"/>
          <w:sz w:val="22"/>
          <w:szCs w:val="22"/>
          <w:lang w:val="en-GB" w:eastAsia="en-US"/>
        </w:rPr>
      </w:pPr>
      <w:r w:rsidRPr="00CE0EE1">
        <w:rPr>
          <w:rFonts w:eastAsia="Batang"/>
          <w:sz w:val="22"/>
          <w:szCs w:val="22"/>
          <w:lang w:val="en-GB" w:eastAsia="en-US"/>
        </w:rPr>
        <w:t>A UE does not expected to be indicated to transmit SL HARQ-ACK information for more than one SL configured grant in a same PUCCH.</w:t>
      </w:r>
    </w:p>
    <w:p w14:paraId="27106F78" w14:textId="77777777" w:rsidR="00AF287E" w:rsidRPr="00CE0EE1" w:rsidRDefault="00AF287E" w:rsidP="00AF287E">
      <w:pPr>
        <w:numPr>
          <w:ilvl w:val="2"/>
          <w:numId w:val="33"/>
        </w:numPr>
        <w:ind w:right="900"/>
        <w:rPr>
          <w:rFonts w:eastAsia="Batang"/>
          <w:sz w:val="22"/>
          <w:szCs w:val="22"/>
          <w:lang w:val="en-GB" w:eastAsia="en-US"/>
        </w:rPr>
      </w:pPr>
      <w:r w:rsidRPr="00CE0EE1">
        <w:rPr>
          <w:rFonts w:eastAsia="Batang"/>
          <w:sz w:val="22"/>
          <w:szCs w:val="22"/>
          <w:lang w:val="en-GB" w:eastAsia="en-US"/>
        </w:rPr>
        <w:t>Note: A UE can be provi</w:t>
      </w:r>
      <w:bookmarkStart w:id="0" w:name="_GoBack"/>
      <w:bookmarkEnd w:id="0"/>
      <w:r w:rsidRPr="00CE0EE1">
        <w:rPr>
          <w:rFonts w:eastAsia="Batang"/>
          <w:sz w:val="22"/>
          <w:szCs w:val="22"/>
          <w:lang w:val="en-GB" w:eastAsia="en-US"/>
        </w:rPr>
        <w:t>ded with multiple SL CGs with different (non-overlapping) slots for the corresponding PUCCH transmissions for SL HARQ-ACK reporting.</w:t>
      </w:r>
    </w:p>
    <w:p w14:paraId="3C911DDE" w14:textId="77777777" w:rsidR="00AF287E" w:rsidRPr="00CE0EE1" w:rsidRDefault="00AF287E" w:rsidP="00AF287E">
      <w:pPr>
        <w:numPr>
          <w:ilvl w:val="0"/>
          <w:numId w:val="33"/>
        </w:numPr>
        <w:ind w:right="150"/>
        <w:rPr>
          <w:rFonts w:eastAsia="Batang"/>
          <w:sz w:val="22"/>
          <w:szCs w:val="22"/>
          <w:lang w:val="en-GB" w:eastAsia="en-US"/>
        </w:rPr>
      </w:pPr>
      <w:r w:rsidRPr="00CE0EE1">
        <w:rPr>
          <w:rFonts w:eastAsia="Batang"/>
          <w:sz w:val="22"/>
          <w:szCs w:val="22"/>
          <w:lang w:val="en-GB" w:eastAsia="en-US"/>
        </w:rPr>
        <w:t xml:space="preserve">NR supports multiplexing of SL HARQ-ACK(s) and DL HARQ-ACK(s) in a single PUCCH resource. </w:t>
      </w:r>
    </w:p>
    <w:p w14:paraId="2633AE3C" w14:textId="77777777" w:rsidR="00AF287E" w:rsidRPr="00CE0EE1" w:rsidRDefault="00AF287E" w:rsidP="00AF287E">
      <w:pPr>
        <w:numPr>
          <w:ilvl w:val="1"/>
          <w:numId w:val="33"/>
        </w:numPr>
        <w:ind w:right="450"/>
        <w:rPr>
          <w:rFonts w:eastAsia="Batang"/>
          <w:sz w:val="22"/>
          <w:szCs w:val="22"/>
          <w:lang w:val="en-GB" w:eastAsia="en-US"/>
        </w:rPr>
      </w:pPr>
      <w:r w:rsidRPr="00CE0EE1">
        <w:rPr>
          <w:rFonts w:eastAsia="Batang"/>
          <w:sz w:val="22"/>
          <w:szCs w:val="22"/>
          <w:lang w:val="en-GB" w:eastAsia="en-US"/>
        </w:rPr>
        <w:t>A UE does not expected to be indicated to transmit HARQ-ACK information for SPS PDSCH receptions and SL configured grants in a same PUCCH.</w:t>
      </w:r>
    </w:p>
    <w:p w14:paraId="27AFEC72" w14:textId="77777777" w:rsidR="00AF287E" w:rsidRPr="00CE0EE1" w:rsidRDefault="00AF287E" w:rsidP="00AF287E">
      <w:pPr>
        <w:numPr>
          <w:ilvl w:val="1"/>
          <w:numId w:val="33"/>
        </w:numPr>
        <w:ind w:right="450"/>
        <w:rPr>
          <w:rFonts w:eastAsia="Batang"/>
          <w:sz w:val="22"/>
          <w:szCs w:val="22"/>
          <w:lang w:val="en-GB" w:eastAsia="en-US"/>
        </w:rPr>
      </w:pPr>
      <w:r w:rsidRPr="00CE0EE1">
        <w:rPr>
          <w:rFonts w:eastAsia="Batang"/>
          <w:sz w:val="22"/>
          <w:szCs w:val="22"/>
          <w:lang w:val="en-GB" w:eastAsia="en-US"/>
        </w:rPr>
        <w:t>Note: A UE can be provided with multiple SL CGs/DL SPSs with different (non-overlapping) slots for the corresponding PUCCH transmissions for SL/DL HARQ-ACK reporting.</w:t>
      </w:r>
    </w:p>
    <w:p w14:paraId="230E912E" w14:textId="77777777" w:rsidR="00AF287E" w:rsidRPr="00CE0EE1" w:rsidRDefault="00AF287E" w:rsidP="00AF287E">
      <w:pPr>
        <w:numPr>
          <w:ilvl w:val="1"/>
          <w:numId w:val="33"/>
        </w:numPr>
        <w:ind w:right="450"/>
        <w:rPr>
          <w:rFonts w:eastAsia="Batang"/>
          <w:sz w:val="22"/>
          <w:szCs w:val="22"/>
          <w:lang w:val="en-GB" w:eastAsia="en-US"/>
        </w:rPr>
      </w:pPr>
      <w:r w:rsidRPr="00CE0EE1">
        <w:rPr>
          <w:rFonts w:eastAsia="Batang"/>
          <w:sz w:val="22"/>
          <w:szCs w:val="22"/>
          <w:lang w:val="en-GB" w:eastAsia="en-US"/>
        </w:rPr>
        <w:lastRenderedPageBreak/>
        <w:t>The PUCCH resource used for reporting the multiplexed HARQ-ACKs is determined by the last DCI among all DCIs associated with the reported HARQ-ACKs (e.g., carrying a SL grant, scheduling a PDSCH, etc.).</w:t>
      </w:r>
    </w:p>
    <w:p w14:paraId="00E45B4B" w14:textId="77777777" w:rsidR="00AF287E" w:rsidRPr="00CE0EE1" w:rsidRDefault="00AF287E" w:rsidP="00AF287E">
      <w:pPr>
        <w:numPr>
          <w:ilvl w:val="1"/>
          <w:numId w:val="33"/>
        </w:numPr>
        <w:ind w:right="450"/>
        <w:rPr>
          <w:rFonts w:eastAsia="Batang"/>
          <w:sz w:val="22"/>
          <w:szCs w:val="22"/>
          <w:lang w:val="en-GB" w:eastAsia="en-US"/>
        </w:rPr>
      </w:pPr>
      <w:r w:rsidRPr="00CE0EE1">
        <w:rPr>
          <w:rFonts w:eastAsia="Batang"/>
          <w:sz w:val="22"/>
          <w:szCs w:val="22"/>
          <w:lang w:val="en-GB" w:eastAsia="en-US"/>
        </w:rPr>
        <w:t>FFS whether the DL HARQ-ACK PUCCH resource set(s) or the SL HARQ-ACK PUCCH resource set(s) is used.</w:t>
      </w:r>
    </w:p>
    <w:p w14:paraId="538F0DF5" w14:textId="77777777" w:rsidR="00AF287E" w:rsidRPr="00CE0EE1" w:rsidRDefault="00AF287E" w:rsidP="00AF287E">
      <w:pPr>
        <w:numPr>
          <w:ilvl w:val="0"/>
          <w:numId w:val="33"/>
        </w:numPr>
        <w:ind w:right="150"/>
        <w:rPr>
          <w:rFonts w:eastAsia="Batang"/>
          <w:sz w:val="22"/>
          <w:szCs w:val="22"/>
          <w:lang w:val="en-GB" w:eastAsia="en-US"/>
        </w:rPr>
      </w:pPr>
      <w:r w:rsidRPr="00CE0EE1">
        <w:rPr>
          <w:rFonts w:eastAsia="Batang"/>
          <w:sz w:val="22"/>
          <w:szCs w:val="22"/>
          <w:lang w:val="en-GB" w:eastAsia="en-US"/>
        </w:rPr>
        <w:t xml:space="preserve">For SL HARQ-ACK reporting, both Type-1 and Type-2 codebook are supported: </w:t>
      </w:r>
    </w:p>
    <w:p w14:paraId="3217554F" w14:textId="77777777" w:rsidR="00AF287E" w:rsidRPr="00CE0EE1" w:rsidRDefault="00AF287E" w:rsidP="00AF287E">
      <w:pPr>
        <w:numPr>
          <w:ilvl w:val="1"/>
          <w:numId w:val="33"/>
        </w:numPr>
        <w:ind w:right="450"/>
        <w:rPr>
          <w:rFonts w:eastAsia="Batang"/>
          <w:sz w:val="22"/>
          <w:szCs w:val="22"/>
          <w:lang w:val="en-GB" w:eastAsia="en-US"/>
        </w:rPr>
      </w:pPr>
      <w:r w:rsidRPr="00CE0EE1">
        <w:rPr>
          <w:rFonts w:eastAsia="Batang"/>
          <w:sz w:val="22"/>
          <w:szCs w:val="22"/>
          <w:lang w:val="en-GB" w:eastAsia="en-US"/>
        </w:rPr>
        <w:t>The same codebook type is used for SL HARQ-ACK and DL HARQ-ACK reporting.</w:t>
      </w:r>
    </w:p>
    <w:p w14:paraId="44308CD1" w14:textId="77777777" w:rsidR="00AF287E" w:rsidRPr="00CE0EE1" w:rsidRDefault="00AF287E" w:rsidP="00AF287E">
      <w:pPr>
        <w:numPr>
          <w:ilvl w:val="1"/>
          <w:numId w:val="33"/>
        </w:numPr>
        <w:ind w:right="450"/>
        <w:rPr>
          <w:rFonts w:eastAsia="Batang"/>
          <w:sz w:val="22"/>
          <w:szCs w:val="22"/>
          <w:lang w:val="en-GB" w:eastAsia="en-US"/>
        </w:rPr>
      </w:pPr>
      <w:r w:rsidRPr="00CE0EE1">
        <w:rPr>
          <w:rFonts w:eastAsia="Batang"/>
          <w:sz w:val="22"/>
          <w:szCs w:val="22"/>
          <w:lang w:val="en-GB" w:eastAsia="en-US"/>
        </w:rPr>
        <w:t xml:space="preserve">SL HARQ-ACK bits are generated using the Rel-15 procedures and concatenated to the DL HARQ-ACK bits, which are independently generated using the corresponding procedures. </w:t>
      </w:r>
    </w:p>
    <w:p w14:paraId="159714F5" w14:textId="77777777" w:rsidR="00AF287E" w:rsidRPr="00CE0EE1" w:rsidRDefault="00AF287E" w:rsidP="00AF287E">
      <w:pPr>
        <w:numPr>
          <w:ilvl w:val="2"/>
          <w:numId w:val="33"/>
        </w:numPr>
        <w:ind w:right="900"/>
        <w:rPr>
          <w:rFonts w:eastAsia="Batang"/>
          <w:sz w:val="22"/>
          <w:szCs w:val="22"/>
          <w:lang w:val="en-GB" w:eastAsia="en-US"/>
        </w:rPr>
      </w:pPr>
      <w:r w:rsidRPr="00CE0EE1">
        <w:rPr>
          <w:rFonts w:eastAsia="Batang"/>
          <w:sz w:val="22"/>
          <w:szCs w:val="22"/>
          <w:lang w:val="en-GB" w:eastAsia="en-US"/>
        </w:rPr>
        <w:t>FFS changes or restrictions to the Rel-15 procedures for generating the SL HARQ-ACK bits.</w:t>
      </w:r>
    </w:p>
    <w:p w14:paraId="600BA51D" w14:textId="77777777" w:rsidR="00AF287E" w:rsidRPr="00CE0EE1" w:rsidRDefault="00AF287E" w:rsidP="00AF287E">
      <w:pPr>
        <w:numPr>
          <w:ilvl w:val="1"/>
          <w:numId w:val="33"/>
        </w:numPr>
        <w:ind w:right="450"/>
        <w:rPr>
          <w:rFonts w:eastAsia="Batang"/>
          <w:sz w:val="22"/>
          <w:szCs w:val="22"/>
          <w:lang w:val="en-GB" w:eastAsia="en-US"/>
        </w:rPr>
      </w:pPr>
      <w:r w:rsidRPr="00CE0EE1">
        <w:rPr>
          <w:rFonts w:eastAsia="Batang"/>
          <w:sz w:val="22"/>
          <w:szCs w:val="22"/>
          <w:lang w:val="en-GB" w:eastAsia="en-US"/>
        </w:rPr>
        <w:t>FFS other details on how the codebook(s) are constructed</w:t>
      </w:r>
    </w:p>
    <w:p w14:paraId="39CA2686" w14:textId="77777777" w:rsidR="00AF287E" w:rsidRPr="00CE0EE1" w:rsidRDefault="00AF287E" w:rsidP="00AF287E">
      <w:pPr>
        <w:numPr>
          <w:ilvl w:val="0"/>
          <w:numId w:val="33"/>
        </w:numPr>
        <w:ind w:right="150"/>
        <w:rPr>
          <w:rFonts w:eastAsia="Batang"/>
          <w:sz w:val="22"/>
          <w:szCs w:val="22"/>
          <w:lang w:val="en-GB" w:eastAsia="en-US"/>
        </w:rPr>
      </w:pPr>
      <w:r w:rsidRPr="00CE0EE1">
        <w:rPr>
          <w:rFonts w:eastAsia="Batang"/>
          <w:sz w:val="22"/>
          <w:szCs w:val="22"/>
          <w:lang w:val="en-GB" w:eastAsia="en-US"/>
        </w:rPr>
        <w:t xml:space="preserve">SL HARQ-ACK is reported in PUSCH when reporting in PUCCH overlaps with a PUSCH transmission. </w:t>
      </w:r>
    </w:p>
    <w:p w14:paraId="1B34A61E" w14:textId="58B6153F" w:rsidR="00AF287E" w:rsidRPr="00CE0EE1" w:rsidRDefault="00AF287E" w:rsidP="00AF287E">
      <w:pPr>
        <w:numPr>
          <w:ilvl w:val="1"/>
          <w:numId w:val="33"/>
        </w:numPr>
        <w:ind w:right="450"/>
        <w:rPr>
          <w:rFonts w:eastAsia="Batang"/>
          <w:sz w:val="22"/>
          <w:szCs w:val="22"/>
          <w:lang w:val="en-GB" w:eastAsia="en-US"/>
        </w:rPr>
      </w:pPr>
      <w:r w:rsidRPr="00CE0EE1">
        <w:rPr>
          <w:rFonts w:eastAsia="Batang"/>
          <w:sz w:val="22"/>
          <w:szCs w:val="22"/>
          <w:lang w:val="en-GB" w:eastAsia="en-US"/>
        </w:rPr>
        <w:t xml:space="preserve">The Rel-15 procedures and </w:t>
      </w:r>
      <w:r w:rsidR="000F0BA4" w:rsidRPr="00CE0EE1">
        <w:rPr>
          <w:rFonts w:eastAsia="Batang"/>
          <w:sz w:val="22"/>
          <w:szCs w:val="22"/>
          <w:lang w:val="en-GB" w:eastAsia="en-US"/>
        </w:rPr>
        <w:t>signalling</w:t>
      </w:r>
      <w:r w:rsidRPr="00CE0EE1">
        <w:rPr>
          <w:rFonts w:eastAsia="Batang"/>
          <w:sz w:val="22"/>
          <w:szCs w:val="22"/>
          <w:lang w:val="en-GB" w:eastAsia="en-US"/>
        </w:rPr>
        <w:t xml:space="preserve"> for multiplexing DL HARQ-ACKs in PUSCH are reutilized.</w:t>
      </w:r>
    </w:p>
    <w:p w14:paraId="29E065B8" w14:textId="5F029D5A" w:rsidR="005418B2" w:rsidRPr="00CE0EE1" w:rsidRDefault="00BE0B42" w:rsidP="00DB645C">
      <w:pPr>
        <w:spacing w:beforeLines="100" w:before="240"/>
        <w:jc w:val="both"/>
        <w:rPr>
          <w:sz w:val="22"/>
          <w:szCs w:val="22"/>
        </w:rPr>
      </w:pPr>
      <w:r w:rsidRPr="00CE0EE1">
        <w:rPr>
          <w:sz w:val="22"/>
          <w:szCs w:val="22"/>
        </w:rPr>
        <w:t>In this contribution</w:t>
      </w:r>
      <w:r w:rsidR="00A04223" w:rsidRPr="00CE0EE1">
        <w:rPr>
          <w:sz w:val="22"/>
          <w:szCs w:val="22"/>
        </w:rPr>
        <w:t xml:space="preserve">, we will discuss </w:t>
      </w:r>
      <w:r w:rsidR="00420926" w:rsidRPr="00CE0EE1">
        <w:rPr>
          <w:sz w:val="22"/>
          <w:szCs w:val="22"/>
        </w:rPr>
        <w:t xml:space="preserve">and give our views on </w:t>
      </w:r>
      <w:r w:rsidR="00A04223" w:rsidRPr="00CE0EE1">
        <w:rPr>
          <w:sz w:val="22"/>
          <w:szCs w:val="22"/>
        </w:rPr>
        <w:t xml:space="preserve">the issues for </w:t>
      </w:r>
      <w:r w:rsidR="008A2C10" w:rsidRPr="00CE0EE1">
        <w:rPr>
          <w:sz w:val="22"/>
          <w:szCs w:val="22"/>
        </w:rPr>
        <w:t xml:space="preserve">mode 1 </w:t>
      </w:r>
      <w:r w:rsidR="00D05A04" w:rsidRPr="00CE0EE1">
        <w:rPr>
          <w:sz w:val="22"/>
          <w:szCs w:val="22"/>
        </w:rPr>
        <w:t>resource allocation mechanism</w:t>
      </w:r>
      <w:r w:rsidR="00A04223" w:rsidRPr="00CE0EE1">
        <w:rPr>
          <w:sz w:val="22"/>
          <w:szCs w:val="22"/>
        </w:rPr>
        <w:t xml:space="preserve"> in</w:t>
      </w:r>
      <w:r w:rsidR="004513F2" w:rsidRPr="00CE0EE1">
        <w:rPr>
          <w:sz w:val="22"/>
          <w:szCs w:val="22"/>
        </w:rPr>
        <w:t xml:space="preserve"> NR</w:t>
      </w:r>
      <w:r w:rsidR="007815FA" w:rsidRPr="00CE0EE1">
        <w:rPr>
          <w:sz w:val="22"/>
          <w:szCs w:val="22"/>
        </w:rPr>
        <w:t xml:space="preserve"> sidelink</w:t>
      </w:r>
      <w:r w:rsidR="00A04223" w:rsidRPr="00CE0EE1">
        <w:rPr>
          <w:sz w:val="22"/>
          <w:szCs w:val="22"/>
        </w:rPr>
        <w:t>.</w:t>
      </w:r>
    </w:p>
    <w:p w14:paraId="6E67036A" w14:textId="7D361DED" w:rsidR="00BE062D" w:rsidRPr="00CE0EE1" w:rsidRDefault="00BE062D" w:rsidP="00012620">
      <w:pPr>
        <w:jc w:val="both"/>
        <w:rPr>
          <w:sz w:val="22"/>
          <w:szCs w:val="22"/>
        </w:rPr>
      </w:pPr>
    </w:p>
    <w:p w14:paraId="13A68B12" w14:textId="77777777" w:rsidR="00012620" w:rsidRPr="00CE0EE1" w:rsidRDefault="00012620" w:rsidP="00012620">
      <w:pPr>
        <w:pStyle w:val="1"/>
        <w:spacing w:before="0" w:after="120"/>
        <w:jc w:val="both"/>
        <w:rPr>
          <w:rFonts w:ascii="Times New Roman" w:hAnsi="Times New Roman" w:cs="Times New Roman"/>
          <w:sz w:val="22"/>
          <w:szCs w:val="22"/>
          <w:lang w:val="en-AU" w:eastAsia="en-AU"/>
        </w:rPr>
      </w:pPr>
      <w:r w:rsidRPr="00CE0EE1">
        <w:rPr>
          <w:rFonts w:ascii="Times New Roman" w:hAnsi="Times New Roman" w:cs="Times New Roman"/>
          <w:sz w:val="22"/>
          <w:szCs w:val="22"/>
          <w:lang w:val="en-AU" w:eastAsia="en-AU"/>
        </w:rPr>
        <w:t>Discussion</w:t>
      </w:r>
    </w:p>
    <w:p w14:paraId="5B1AB2DC" w14:textId="35F0DB74" w:rsidR="0031106C" w:rsidRPr="00CE0EE1" w:rsidRDefault="0019210F" w:rsidP="0031106C">
      <w:pPr>
        <w:spacing w:beforeLines="100" w:before="240" w:afterLines="50" w:after="120"/>
        <w:jc w:val="both"/>
        <w:rPr>
          <w:b/>
          <w:sz w:val="22"/>
          <w:szCs w:val="22"/>
          <w:u w:val="single"/>
        </w:rPr>
      </w:pPr>
      <w:r w:rsidRPr="00CE0EE1">
        <w:rPr>
          <w:b/>
          <w:sz w:val="22"/>
          <w:szCs w:val="22"/>
          <w:u w:val="single"/>
        </w:rPr>
        <w:t>Cross carrier scheduling</w:t>
      </w:r>
      <w:r w:rsidR="0031106C" w:rsidRPr="00CE0EE1">
        <w:rPr>
          <w:b/>
          <w:sz w:val="22"/>
          <w:szCs w:val="22"/>
          <w:u w:val="single"/>
        </w:rPr>
        <w:t xml:space="preserve"> </w:t>
      </w:r>
    </w:p>
    <w:p w14:paraId="2A4C8E92" w14:textId="21A70BE4" w:rsidR="0031106C" w:rsidRPr="00CE0EE1" w:rsidRDefault="007E6842" w:rsidP="0031106C">
      <w:pPr>
        <w:jc w:val="both"/>
        <w:rPr>
          <w:sz w:val="22"/>
          <w:szCs w:val="22"/>
        </w:rPr>
      </w:pPr>
      <w:r w:rsidRPr="00CE0EE1">
        <w:rPr>
          <w:sz w:val="22"/>
          <w:szCs w:val="22"/>
        </w:rPr>
        <w:t>I</w:t>
      </w:r>
      <w:r w:rsidR="0031106C" w:rsidRPr="00CE0EE1">
        <w:rPr>
          <w:sz w:val="22"/>
          <w:szCs w:val="22"/>
        </w:rPr>
        <w:t xml:space="preserve">n </w:t>
      </w:r>
      <w:r w:rsidRPr="00CE0EE1">
        <w:rPr>
          <w:sz w:val="22"/>
          <w:szCs w:val="22"/>
        </w:rPr>
        <w:t xml:space="preserve">RAN1#98 meeting, </w:t>
      </w:r>
      <w:r w:rsidR="0031106C" w:rsidRPr="00CE0EE1">
        <w:rPr>
          <w:sz w:val="22"/>
          <w:szCs w:val="22"/>
        </w:rPr>
        <w:t xml:space="preserve">both same-carrier and cross-carrier scheduling from gNB to NR SL is </w:t>
      </w:r>
      <w:r w:rsidRPr="00CE0EE1">
        <w:rPr>
          <w:sz w:val="22"/>
          <w:szCs w:val="22"/>
        </w:rPr>
        <w:t>agreed</w:t>
      </w:r>
      <w:r w:rsidR="0031106C" w:rsidRPr="00CE0EE1">
        <w:rPr>
          <w:sz w:val="22"/>
          <w:szCs w:val="22"/>
        </w:rPr>
        <w:t>. With regard to the open issue on the presence of cross-carrier scheduling indicator, as in Rel-16 at most one carrier will be configured for NR SL, there is no need to introduce cross-carrier scheduling indicator</w:t>
      </w:r>
      <w:r w:rsidR="005B5AAE" w:rsidRPr="00CE0EE1">
        <w:rPr>
          <w:sz w:val="22"/>
          <w:szCs w:val="22"/>
        </w:rPr>
        <w:t xml:space="preserve">. </w:t>
      </w:r>
    </w:p>
    <w:p w14:paraId="47C78289" w14:textId="243DCE56" w:rsidR="0031106C" w:rsidRPr="00CE0EE1" w:rsidRDefault="0031106C" w:rsidP="00294780">
      <w:pPr>
        <w:spacing w:beforeLines="100" w:before="240"/>
        <w:jc w:val="both"/>
        <w:rPr>
          <w:b/>
          <w:sz w:val="22"/>
          <w:szCs w:val="22"/>
        </w:rPr>
      </w:pPr>
      <w:r w:rsidRPr="00CE0EE1">
        <w:rPr>
          <w:b/>
          <w:sz w:val="22"/>
          <w:szCs w:val="22"/>
        </w:rPr>
        <w:t xml:space="preserve">Proposal </w:t>
      </w:r>
      <w:r w:rsidR="005B5AAE" w:rsidRPr="00CE0EE1">
        <w:rPr>
          <w:b/>
          <w:sz w:val="22"/>
          <w:szCs w:val="22"/>
        </w:rPr>
        <w:t>1</w:t>
      </w:r>
      <w:r w:rsidRPr="00CE0EE1">
        <w:rPr>
          <w:b/>
          <w:sz w:val="22"/>
          <w:szCs w:val="22"/>
        </w:rPr>
        <w:t xml:space="preserve">: </w:t>
      </w:r>
      <w:r w:rsidR="005B5AAE" w:rsidRPr="00CE0EE1">
        <w:rPr>
          <w:b/>
          <w:sz w:val="22"/>
          <w:szCs w:val="22"/>
        </w:rPr>
        <w:t>In Rel-16 SL DCI, cross-carrier scheduling indicator field is not needed</w:t>
      </w:r>
      <w:r w:rsidRPr="00CE0EE1">
        <w:rPr>
          <w:b/>
          <w:sz w:val="22"/>
          <w:szCs w:val="22"/>
        </w:rPr>
        <w:t>.</w:t>
      </w:r>
    </w:p>
    <w:p w14:paraId="67055694" w14:textId="3CEA45B2" w:rsidR="0019210F" w:rsidRPr="00CE0EE1" w:rsidRDefault="00B272B5" w:rsidP="003F5702">
      <w:pPr>
        <w:spacing w:beforeLines="100" w:before="240"/>
        <w:jc w:val="both"/>
        <w:rPr>
          <w:sz w:val="22"/>
          <w:szCs w:val="22"/>
        </w:rPr>
      </w:pPr>
      <w:r w:rsidRPr="00CE0EE1">
        <w:rPr>
          <w:b/>
          <w:sz w:val="22"/>
          <w:szCs w:val="22"/>
          <w:u w:val="single"/>
        </w:rPr>
        <w:t xml:space="preserve">PUCCH </w:t>
      </w:r>
      <w:r w:rsidR="00EA5A9B" w:rsidRPr="00CE0EE1">
        <w:rPr>
          <w:b/>
          <w:sz w:val="22"/>
          <w:szCs w:val="22"/>
          <w:u w:val="single"/>
        </w:rPr>
        <w:t xml:space="preserve">resource </w:t>
      </w:r>
      <w:r w:rsidRPr="00CE0EE1">
        <w:rPr>
          <w:b/>
          <w:sz w:val="22"/>
          <w:szCs w:val="22"/>
          <w:u w:val="single"/>
        </w:rPr>
        <w:t>for SL HARQ-ACK feedback</w:t>
      </w:r>
    </w:p>
    <w:p w14:paraId="4C0204BD" w14:textId="2E588102" w:rsidR="003F5702" w:rsidRPr="00CE0EE1" w:rsidRDefault="0019210F" w:rsidP="0019210F">
      <w:pPr>
        <w:spacing w:beforeLines="50" w:before="120"/>
        <w:jc w:val="both"/>
        <w:rPr>
          <w:sz w:val="22"/>
          <w:szCs w:val="22"/>
        </w:rPr>
      </w:pPr>
      <w:r w:rsidRPr="00CE0EE1">
        <w:rPr>
          <w:sz w:val="22"/>
          <w:szCs w:val="22"/>
        </w:rPr>
        <w:t>I</w:t>
      </w:r>
      <w:r w:rsidR="003F5702" w:rsidRPr="00CE0EE1">
        <w:rPr>
          <w:sz w:val="22"/>
          <w:szCs w:val="22"/>
        </w:rPr>
        <w:t>t was agreed that timing and resource for PUCCH used for conveying SL HARQ feedback to the gNB are based on the indication(s) in the corresponding PDCCH</w:t>
      </w:r>
      <w:r w:rsidRPr="00CE0EE1">
        <w:rPr>
          <w:sz w:val="22"/>
          <w:szCs w:val="22"/>
        </w:rPr>
        <w:t xml:space="preserve">, and </w:t>
      </w:r>
      <w:r w:rsidRPr="00CE0EE1">
        <w:rPr>
          <w:color w:val="000000"/>
          <w:sz w:val="22"/>
          <w:szCs w:val="22"/>
          <w:lang w:eastAsia="ja-JP"/>
        </w:rPr>
        <w:t>Rel-15 procedure and signaling for DL HARQ-ACK are reused for the purpose of selecting PUCCH offset/resource and format in UL</w:t>
      </w:r>
      <w:r w:rsidR="003F5702" w:rsidRPr="00CE0EE1">
        <w:rPr>
          <w:sz w:val="22"/>
          <w:szCs w:val="22"/>
        </w:rPr>
        <w:t>. I</w:t>
      </w:r>
      <w:r w:rsidR="00302370" w:rsidRPr="00CE0EE1">
        <w:rPr>
          <w:sz w:val="22"/>
          <w:szCs w:val="22"/>
        </w:rPr>
        <w:t xml:space="preserve">n NR Uu, timing </w:t>
      </w:r>
      <w:r w:rsidR="003F5702" w:rsidRPr="00CE0EE1">
        <w:rPr>
          <w:sz w:val="22"/>
          <w:szCs w:val="22"/>
        </w:rPr>
        <w:t>of PUCCH used for conveying DL HARQ feedback is</w:t>
      </w:r>
      <w:r w:rsidR="00302370" w:rsidRPr="00CE0EE1">
        <w:rPr>
          <w:sz w:val="22"/>
          <w:szCs w:val="22"/>
        </w:rPr>
        <w:t xml:space="preserve"> indicated in DL DCI with parameter </w:t>
      </w:r>
      <w:r w:rsidR="00302370" w:rsidRPr="00CE0EE1">
        <w:rPr>
          <w:i/>
          <w:sz w:val="22"/>
          <w:szCs w:val="22"/>
        </w:rPr>
        <w:t>PDSCH-to-</w:t>
      </w:r>
      <w:proofErr w:type="spellStart"/>
      <w:r w:rsidR="00302370" w:rsidRPr="00CE0EE1">
        <w:rPr>
          <w:i/>
          <w:sz w:val="22"/>
          <w:szCs w:val="22"/>
        </w:rPr>
        <w:t>HARQ_feedback</w:t>
      </w:r>
      <w:proofErr w:type="spellEnd"/>
      <w:r w:rsidR="00302370" w:rsidRPr="00CE0EE1">
        <w:rPr>
          <w:i/>
          <w:sz w:val="22"/>
          <w:szCs w:val="22"/>
        </w:rPr>
        <w:t xml:space="preserve"> </w:t>
      </w:r>
      <w:r w:rsidR="00302370" w:rsidRPr="00CE0EE1">
        <w:rPr>
          <w:sz w:val="22"/>
          <w:szCs w:val="22"/>
        </w:rPr>
        <w:t xml:space="preserve">timing indicator, </w:t>
      </w:r>
      <w:r w:rsidR="003F5702" w:rsidRPr="00CE0EE1">
        <w:rPr>
          <w:sz w:val="22"/>
          <w:szCs w:val="22"/>
        </w:rPr>
        <w:t>where the location of PDSCH is used as reference. However, a</w:t>
      </w:r>
      <w:r w:rsidR="00980C66" w:rsidRPr="00CE0EE1">
        <w:rPr>
          <w:sz w:val="22"/>
          <w:szCs w:val="22"/>
        </w:rPr>
        <w:t>s shown in Fig. 1</w:t>
      </w:r>
      <w:r w:rsidR="00C562E9" w:rsidRPr="00CE0EE1">
        <w:rPr>
          <w:sz w:val="22"/>
          <w:szCs w:val="22"/>
        </w:rPr>
        <w:t>of the time</w:t>
      </w:r>
      <w:r w:rsidR="00204880" w:rsidRPr="00CE0EE1">
        <w:rPr>
          <w:sz w:val="22"/>
          <w:szCs w:val="22"/>
        </w:rPr>
        <w:t>line for sidelink scheduling and HARQ ACK/NACK feedback from transmitter UE</w:t>
      </w:r>
      <w:r w:rsidR="00980C66" w:rsidRPr="00CE0EE1">
        <w:rPr>
          <w:sz w:val="22"/>
          <w:szCs w:val="22"/>
        </w:rPr>
        <w:t>, since</w:t>
      </w:r>
      <w:r w:rsidR="00302370" w:rsidRPr="00CE0EE1">
        <w:rPr>
          <w:sz w:val="22"/>
          <w:szCs w:val="22"/>
        </w:rPr>
        <w:t xml:space="preserve"> the interval between SL DCI and scheduled PSCCH/PSSCH</w:t>
      </w:r>
      <w:r w:rsidR="00980C66" w:rsidRPr="00CE0EE1">
        <w:rPr>
          <w:sz w:val="22"/>
          <w:szCs w:val="22"/>
        </w:rPr>
        <w:t xml:space="preserve"> (t0)</w:t>
      </w:r>
      <w:r w:rsidR="00302370" w:rsidRPr="00CE0EE1">
        <w:rPr>
          <w:sz w:val="22"/>
          <w:szCs w:val="22"/>
        </w:rPr>
        <w:t>, and the interval between PSCCH/PSSCH and associated PSFCH</w:t>
      </w:r>
      <w:r w:rsidR="00980C66" w:rsidRPr="00CE0EE1">
        <w:rPr>
          <w:sz w:val="22"/>
          <w:szCs w:val="22"/>
        </w:rPr>
        <w:t xml:space="preserve"> (t1)</w:t>
      </w:r>
      <w:r w:rsidR="00302370" w:rsidRPr="00CE0EE1">
        <w:rPr>
          <w:sz w:val="22"/>
          <w:szCs w:val="22"/>
        </w:rPr>
        <w:t xml:space="preserve"> are fixed or (pre-)</w:t>
      </w:r>
      <w:r w:rsidR="002101C5" w:rsidRPr="00CE0EE1">
        <w:rPr>
          <w:sz w:val="22"/>
          <w:szCs w:val="22"/>
        </w:rPr>
        <w:t xml:space="preserve"> </w:t>
      </w:r>
      <w:r w:rsidR="00302370" w:rsidRPr="00CE0EE1">
        <w:rPr>
          <w:sz w:val="22"/>
          <w:szCs w:val="22"/>
        </w:rPr>
        <w:t>configured</w:t>
      </w:r>
      <w:r w:rsidR="00A92653" w:rsidRPr="00CE0EE1">
        <w:rPr>
          <w:sz w:val="22"/>
          <w:szCs w:val="22"/>
        </w:rPr>
        <w:t xml:space="preserve">, </w:t>
      </w:r>
      <w:r w:rsidR="003F5702" w:rsidRPr="00CE0EE1">
        <w:rPr>
          <w:sz w:val="22"/>
          <w:szCs w:val="22"/>
        </w:rPr>
        <w:t xml:space="preserve">the timing of PUCCH for SL HARQ feedback should be indicated in terms of the interval with respect to </w:t>
      </w:r>
      <w:r w:rsidR="00294780" w:rsidRPr="00CE0EE1">
        <w:rPr>
          <w:sz w:val="22"/>
          <w:szCs w:val="22"/>
        </w:rPr>
        <w:t xml:space="preserve">slot of </w:t>
      </w:r>
      <w:r w:rsidR="003F5702" w:rsidRPr="00CE0EE1">
        <w:rPr>
          <w:sz w:val="22"/>
          <w:szCs w:val="22"/>
        </w:rPr>
        <w:t xml:space="preserve">PSFCH </w:t>
      </w:r>
      <w:r w:rsidR="00294780" w:rsidRPr="00CE0EE1">
        <w:rPr>
          <w:sz w:val="22"/>
          <w:szCs w:val="22"/>
        </w:rPr>
        <w:t>for the SL transmission</w:t>
      </w:r>
      <w:r w:rsidR="003F5702" w:rsidRPr="00CE0EE1">
        <w:rPr>
          <w:sz w:val="22"/>
          <w:szCs w:val="22"/>
        </w:rPr>
        <w:t>, i.e. t2</w:t>
      </w:r>
      <w:r w:rsidR="009A0664" w:rsidRPr="00CE0EE1">
        <w:rPr>
          <w:sz w:val="22"/>
          <w:szCs w:val="22"/>
        </w:rPr>
        <w:t xml:space="preserve"> shown in Figure 1</w:t>
      </w:r>
      <w:r w:rsidR="003F5702" w:rsidRPr="00CE0EE1">
        <w:rPr>
          <w:sz w:val="22"/>
          <w:szCs w:val="22"/>
        </w:rPr>
        <w:t>.</w:t>
      </w:r>
      <w:r w:rsidR="00580359" w:rsidRPr="00CE0EE1">
        <w:rPr>
          <w:sz w:val="22"/>
          <w:szCs w:val="22"/>
        </w:rPr>
        <w:t xml:space="preserve"> </w:t>
      </w:r>
      <w:r w:rsidRPr="00CE0EE1">
        <w:rPr>
          <w:sz w:val="22"/>
          <w:szCs w:val="22"/>
        </w:rPr>
        <w:t>For simplicity, the interval indicated should be in terms of logical slots.</w:t>
      </w:r>
    </w:p>
    <w:p w14:paraId="3E03CC23" w14:textId="5276A359" w:rsidR="00294780" w:rsidRPr="00CE0EE1" w:rsidRDefault="00294780" w:rsidP="00294780">
      <w:pPr>
        <w:spacing w:beforeLines="100" w:before="240"/>
        <w:jc w:val="both"/>
        <w:rPr>
          <w:b/>
          <w:sz w:val="22"/>
          <w:szCs w:val="22"/>
        </w:rPr>
      </w:pPr>
      <w:r w:rsidRPr="00CE0EE1">
        <w:rPr>
          <w:b/>
          <w:sz w:val="22"/>
          <w:szCs w:val="22"/>
        </w:rPr>
        <w:t>Proposal 2: Timing of PUCCH for SL HARQ feedback is indicated in terms of the interval with respect to slot of PSFCH for the SL transmission.</w:t>
      </w:r>
    </w:p>
    <w:p w14:paraId="17DE3887" w14:textId="528EF494" w:rsidR="00EA5A9B" w:rsidRPr="00F023F1" w:rsidRDefault="0019210F" w:rsidP="004D242A">
      <w:pPr>
        <w:pStyle w:val="a5"/>
        <w:numPr>
          <w:ilvl w:val="0"/>
          <w:numId w:val="3"/>
        </w:numPr>
        <w:jc w:val="both"/>
        <w:rPr>
          <w:rFonts w:ascii="Times New Roman" w:hAnsi="Times New Roman"/>
          <w:b/>
        </w:rPr>
      </w:pPr>
      <w:r w:rsidRPr="00CE0EE1">
        <w:rPr>
          <w:rFonts w:ascii="Times New Roman" w:hAnsi="Times New Roman"/>
          <w:b/>
        </w:rPr>
        <w:t>Logical slots are indicated;</w:t>
      </w:r>
    </w:p>
    <w:p w14:paraId="04D122B2" w14:textId="3C653269" w:rsidR="004D242A" w:rsidRPr="00CE0EE1" w:rsidRDefault="00EA5A9B" w:rsidP="00F023F1">
      <w:pPr>
        <w:spacing w:beforeLines="50" w:before="120"/>
        <w:jc w:val="both"/>
        <w:rPr>
          <w:sz w:val="22"/>
          <w:szCs w:val="22"/>
        </w:rPr>
      </w:pPr>
      <w:r w:rsidRPr="00CE0EE1">
        <w:rPr>
          <w:sz w:val="22"/>
          <w:szCs w:val="22"/>
        </w:rPr>
        <w:t xml:space="preserve">In case of SL HARQ-ACK and DL HARQ-ACK </w:t>
      </w:r>
      <w:r w:rsidR="00EB3A73" w:rsidRPr="00CE0EE1">
        <w:rPr>
          <w:sz w:val="22"/>
          <w:szCs w:val="22"/>
        </w:rPr>
        <w:t>multiplexed</w:t>
      </w:r>
      <w:r w:rsidRPr="00CE0EE1">
        <w:rPr>
          <w:sz w:val="22"/>
          <w:szCs w:val="22"/>
        </w:rPr>
        <w:t xml:space="preserve"> in a single PUCCH resource, </w:t>
      </w:r>
      <w:r w:rsidR="00EB3A73" w:rsidRPr="00CE0EE1">
        <w:rPr>
          <w:sz w:val="22"/>
          <w:szCs w:val="22"/>
        </w:rPr>
        <w:t>for simplicity, only one</w:t>
      </w:r>
      <w:r w:rsidR="00885175" w:rsidRPr="00CE0EE1">
        <w:rPr>
          <w:sz w:val="22"/>
          <w:szCs w:val="22"/>
        </w:rPr>
        <w:t xml:space="preserve"> of DL</w:t>
      </w:r>
      <w:r w:rsidR="00EB3A73" w:rsidRPr="00CE0EE1">
        <w:rPr>
          <w:sz w:val="22"/>
          <w:szCs w:val="22"/>
        </w:rPr>
        <w:t xml:space="preserve"> PUCCH resource set</w:t>
      </w:r>
      <w:r w:rsidR="00885175" w:rsidRPr="00CE0EE1">
        <w:rPr>
          <w:sz w:val="22"/>
          <w:szCs w:val="22"/>
        </w:rPr>
        <w:t>(s)</w:t>
      </w:r>
      <w:r w:rsidR="00EB3A73" w:rsidRPr="00CE0EE1">
        <w:rPr>
          <w:sz w:val="22"/>
          <w:szCs w:val="22"/>
        </w:rPr>
        <w:t xml:space="preserve"> </w:t>
      </w:r>
      <w:r w:rsidR="00885175" w:rsidRPr="00CE0EE1">
        <w:rPr>
          <w:sz w:val="22"/>
          <w:szCs w:val="22"/>
        </w:rPr>
        <w:t xml:space="preserve">or SL PUCCH resource set(s) </w:t>
      </w:r>
      <w:r w:rsidR="00EB3A73" w:rsidRPr="00CE0EE1">
        <w:rPr>
          <w:sz w:val="22"/>
          <w:szCs w:val="22"/>
        </w:rPr>
        <w:t>should be configured and used</w:t>
      </w:r>
      <w:r w:rsidR="00C84417" w:rsidRPr="00CE0EE1">
        <w:rPr>
          <w:sz w:val="22"/>
          <w:szCs w:val="22"/>
        </w:rPr>
        <w:t>.</w:t>
      </w:r>
    </w:p>
    <w:p w14:paraId="2D0E2339" w14:textId="1AB1D8F6" w:rsidR="000A68B0" w:rsidRPr="00CE0EE1" w:rsidRDefault="000A68B0" w:rsidP="000A68B0">
      <w:pPr>
        <w:spacing w:beforeLines="100" w:before="240"/>
        <w:jc w:val="both"/>
        <w:rPr>
          <w:b/>
          <w:sz w:val="22"/>
          <w:szCs w:val="22"/>
        </w:rPr>
      </w:pPr>
      <w:r w:rsidRPr="00CE0EE1">
        <w:rPr>
          <w:b/>
          <w:sz w:val="22"/>
          <w:szCs w:val="22"/>
        </w:rPr>
        <w:lastRenderedPageBreak/>
        <w:t>Proposal 3: In case of SL HARQ-ACK and DL HARQ-ACK multiplexed in a single PUCCH resource, only one of DL PUCCH resource set(s) or SL PUCCH resource set(s) is configured and used.</w:t>
      </w:r>
    </w:p>
    <w:p w14:paraId="573F1199" w14:textId="77777777" w:rsidR="00C84417" w:rsidRPr="00CE0EE1" w:rsidRDefault="00C84417" w:rsidP="004D242A">
      <w:pPr>
        <w:jc w:val="both"/>
        <w:rPr>
          <w:sz w:val="22"/>
          <w:szCs w:val="22"/>
        </w:rPr>
      </w:pPr>
    </w:p>
    <w:p w14:paraId="672D6CFE" w14:textId="77777777" w:rsidR="006125BB" w:rsidRPr="00CE0EE1" w:rsidRDefault="007F45AC" w:rsidP="007F45AC">
      <w:pPr>
        <w:jc w:val="center"/>
        <w:rPr>
          <w:sz w:val="22"/>
          <w:szCs w:val="22"/>
        </w:rPr>
      </w:pPr>
      <w:r w:rsidRPr="00CE0EE1">
        <w:rPr>
          <w:sz w:val="22"/>
          <w:szCs w:val="22"/>
        </w:rPr>
        <w:object w:dxaOrig="8389" w:dyaOrig="3349" w14:anchorId="414502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4pt;height:167.4pt" o:ole="">
            <v:imagedata r:id="rId8" o:title=""/>
          </v:shape>
          <o:OLEObject Type="Embed" ProgID="Visio.Drawing.15" ShapeID="_x0000_i1025" DrawAspect="Content" ObjectID="_1634736355" r:id="rId9"/>
        </w:object>
      </w:r>
    </w:p>
    <w:p w14:paraId="787E4DFC" w14:textId="628A755B" w:rsidR="007F45AC" w:rsidRPr="00CE0EE1" w:rsidRDefault="00302370" w:rsidP="007F45AC">
      <w:pPr>
        <w:jc w:val="center"/>
        <w:rPr>
          <w:b/>
          <w:sz w:val="22"/>
          <w:szCs w:val="22"/>
        </w:rPr>
      </w:pPr>
      <w:r w:rsidRPr="00CE0EE1">
        <w:rPr>
          <w:b/>
          <w:sz w:val="22"/>
          <w:szCs w:val="22"/>
        </w:rPr>
        <w:t xml:space="preserve">Fig. </w:t>
      </w:r>
      <w:r w:rsidR="00980C66" w:rsidRPr="00CE0EE1">
        <w:rPr>
          <w:b/>
          <w:sz w:val="22"/>
          <w:szCs w:val="22"/>
        </w:rPr>
        <w:t>1 Time</w:t>
      </w:r>
      <w:r w:rsidRPr="00CE0EE1">
        <w:rPr>
          <w:b/>
          <w:sz w:val="22"/>
          <w:szCs w:val="22"/>
        </w:rPr>
        <w:t>line for sidelink scheduling and HARQ ACK/NACK feedback</w:t>
      </w:r>
      <w:r w:rsidR="00204880" w:rsidRPr="00CE0EE1">
        <w:rPr>
          <w:b/>
          <w:sz w:val="22"/>
          <w:szCs w:val="22"/>
        </w:rPr>
        <w:t xml:space="preserve"> from transmitter UE</w:t>
      </w:r>
    </w:p>
    <w:p w14:paraId="49E855CD" w14:textId="60312349" w:rsidR="00B272B5" w:rsidRPr="00CE0EE1" w:rsidRDefault="00B272B5" w:rsidP="006229FB">
      <w:pPr>
        <w:spacing w:beforeLines="100" w:before="240"/>
        <w:jc w:val="both"/>
        <w:rPr>
          <w:b/>
          <w:sz w:val="22"/>
          <w:szCs w:val="22"/>
          <w:u w:val="single"/>
        </w:rPr>
      </w:pPr>
      <w:r w:rsidRPr="00CE0EE1">
        <w:rPr>
          <w:b/>
          <w:sz w:val="22"/>
          <w:szCs w:val="22"/>
          <w:u w:val="single"/>
        </w:rPr>
        <w:t>NACK/ACK generation</w:t>
      </w:r>
    </w:p>
    <w:p w14:paraId="2515DB5B" w14:textId="595DC194" w:rsidR="004D242A" w:rsidRPr="00CE0EE1" w:rsidRDefault="004D242A" w:rsidP="00B272B5">
      <w:pPr>
        <w:spacing w:beforeLines="50" w:before="120"/>
        <w:jc w:val="both"/>
        <w:rPr>
          <w:sz w:val="22"/>
          <w:szCs w:val="22"/>
          <w:lang w:val="en-GB"/>
        </w:rPr>
      </w:pPr>
      <w:r w:rsidRPr="00CE0EE1">
        <w:rPr>
          <w:sz w:val="22"/>
          <w:szCs w:val="22"/>
          <w:lang w:val="en-GB"/>
        </w:rPr>
        <w:t xml:space="preserve">In email discussion [98b-NR-12], </w:t>
      </w:r>
      <w:r w:rsidR="00465245" w:rsidRPr="00CE0EE1">
        <w:rPr>
          <w:sz w:val="22"/>
          <w:szCs w:val="22"/>
          <w:lang w:val="en-GB"/>
        </w:rPr>
        <w:t>how to generate</w:t>
      </w:r>
      <w:r w:rsidRPr="00CE0EE1">
        <w:rPr>
          <w:sz w:val="22"/>
          <w:szCs w:val="22"/>
          <w:lang w:val="en-GB"/>
        </w:rPr>
        <w:t xml:space="preserve"> NA</w:t>
      </w:r>
      <w:r w:rsidR="008555CE" w:rsidRPr="00CE0EE1">
        <w:rPr>
          <w:sz w:val="22"/>
          <w:szCs w:val="22"/>
          <w:lang w:val="en-GB"/>
        </w:rPr>
        <w:t>C</w:t>
      </w:r>
      <w:r w:rsidRPr="00CE0EE1">
        <w:rPr>
          <w:sz w:val="22"/>
          <w:szCs w:val="22"/>
          <w:lang w:val="en-GB"/>
        </w:rPr>
        <w:t xml:space="preserve">K/ACK for unicast, groupcast </w:t>
      </w:r>
      <w:r w:rsidR="008555CE" w:rsidRPr="00CE0EE1">
        <w:rPr>
          <w:sz w:val="22"/>
          <w:szCs w:val="22"/>
          <w:lang w:val="en-GB"/>
        </w:rPr>
        <w:t>O</w:t>
      </w:r>
      <w:r w:rsidRPr="00CE0EE1">
        <w:rPr>
          <w:sz w:val="22"/>
          <w:szCs w:val="22"/>
          <w:lang w:val="en-GB"/>
        </w:rPr>
        <w:t xml:space="preserve">ption 1 and groupcast </w:t>
      </w:r>
      <w:r w:rsidR="008555CE" w:rsidRPr="00CE0EE1">
        <w:rPr>
          <w:sz w:val="22"/>
          <w:szCs w:val="22"/>
          <w:lang w:val="en-GB"/>
        </w:rPr>
        <w:t>O</w:t>
      </w:r>
      <w:r w:rsidRPr="00CE0EE1">
        <w:rPr>
          <w:sz w:val="22"/>
          <w:szCs w:val="22"/>
          <w:lang w:val="en-GB"/>
        </w:rPr>
        <w:t xml:space="preserve">ption 2 are agreed. Firstly, in our view, the working assumption that UE based on most recent PSFCH to generate HARQ-ACK should be confirmed. </w:t>
      </w:r>
      <w:r w:rsidR="008555CE" w:rsidRPr="00CE0EE1">
        <w:rPr>
          <w:sz w:val="22"/>
          <w:szCs w:val="22"/>
          <w:lang w:val="en-GB"/>
        </w:rPr>
        <w:t>For groupcast Option 1, when TX UE does not transmit/receive due to prioritization, NACK should be reported to apply for another grant for re-transmission</w:t>
      </w:r>
      <w:r w:rsidR="00D14C17" w:rsidRPr="00CE0EE1">
        <w:rPr>
          <w:sz w:val="22"/>
          <w:szCs w:val="22"/>
          <w:lang w:val="en-GB"/>
        </w:rPr>
        <w:t>, this rule should be applied to all of unicast, groupcast Option 1 and groupcast Option 2</w:t>
      </w:r>
      <w:r w:rsidR="008555CE" w:rsidRPr="00CE0EE1">
        <w:rPr>
          <w:sz w:val="22"/>
          <w:szCs w:val="22"/>
          <w:lang w:val="en-GB"/>
        </w:rPr>
        <w:t xml:space="preserve">. For groupcast Option 2, in case of PSFCH corresponding to multiple PSCCH/PSSCH transmissions, the contents of PSFCH should be reported to gNB; when TX UE does not detect some expected PSFCH, which implies DTX, NACK </w:t>
      </w:r>
      <w:r w:rsidR="000C28E5" w:rsidRPr="00CE0EE1">
        <w:rPr>
          <w:sz w:val="22"/>
          <w:szCs w:val="22"/>
          <w:lang w:val="en-GB"/>
        </w:rPr>
        <w:t xml:space="preserve">for all PSCCH/PSSCH transmissions associated with the PSFCH </w:t>
      </w:r>
      <w:r w:rsidR="008555CE" w:rsidRPr="00CE0EE1">
        <w:rPr>
          <w:sz w:val="22"/>
          <w:szCs w:val="22"/>
          <w:lang w:val="en-GB"/>
        </w:rPr>
        <w:t>should be reported.</w:t>
      </w:r>
      <w:r w:rsidR="006229FB" w:rsidRPr="00CE0EE1">
        <w:rPr>
          <w:sz w:val="22"/>
          <w:szCs w:val="22"/>
          <w:lang w:val="en-GB"/>
        </w:rPr>
        <w:t xml:space="preserve"> If no PSCCH/PSSCH is transmitted in a set of resources for configured grant, nothing should be reported. </w:t>
      </w:r>
      <w:r w:rsidR="00275EA2" w:rsidRPr="00CE0EE1">
        <w:rPr>
          <w:sz w:val="22"/>
          <w:szCs w:val="22"/>
          <w:lang w:val="en-GB"/>
        </w:rPr>
        <w:t>As gNB should not restrict which TB should be transmitted with a certain grant, i</w:t>
      </w:r>
      <w:r w:rsidR="006229FB" w:rsidRPr="00CE0EE1">
        <w:rPr>
          <w:sz w:val="22"/>
          <w:szCs w:val="22"/>
          <w:lang w:val="en-GB"/>
        </w:rPr>
        <w:t>n case of reaching the maximum number of HARQ re-transmissions for a TB</w:t>
      </w:r>
      <w:r w:rsidR="00275EA2" w:rsidRPr="00CE0EE1">
        <w:rPr>
          <w:sz w:val="22"/>
          <w:szCs w:val="22"/>
          <w:lang w:val="en-GB"/>
        </w:rPr>
        <w:t>, it is up to UE implementation to report ACK to terminate the scheduling, or to report NACK to apply for another grant</w:t>
      </w:r>
      <w:r w:rsidR="006229FB" w:rsidRPr="00CE0EE1">
        <w:rPr>
          <w:sz w:val="22"/>
          <w:szCs w:val="22"/>
          <w:lang w:val="en-GB"/>
        </w:rPr>
        <w:t>.</w:t>
      </w:r>
    </w:p>
    <w:p w14:paraId="31D43505" w14:textId="3421EB75" w:rsidR="00C403A2" w:rsidRPr="00CE0EE1" w:rsidRDefault="00C403A2" w:rsidP="00C403A2">
      <w:pPr>
        <w:spacing w:beforeLines="100" w:before="240"/>
        <w:jc w:val="both"/>
        <w:rPr>
          <w:b/>
          <w:sz w:val="22"/>
          <w:szCs w:val="22"/>
        </w:rPr>
      </w:pPr>
      <w:r w:rsidRPr="00CE0EE1">
        <w:rPr>
          <w:b/>
          <w:sz w:val="22"/>
          <w:szCs w:val="22"/>
        </w:rPr>
        <w:t xml:space="preserve">Proposal </w:t>
      </w:r>
      <w:r w:rsidR="00A77454" w:rsidRPr="00CE0EE1">
        <w:rPr>
          <w:b/>
          <w:sz w:val="22"/>
          <w:szCs w:val="22"/>
        </w:rPr>
        <w:t>4</w:t>
      </w:r>
      <w:r w:rsidRPr="00CE0EE1">
        <w:rPr>
          <w:b/>
          <w:sz w:val="22"/>
          <w:szCs w:val="22"/>
        </w:rPr>
        <w:t xml:space="preserve">: </w:t>
      </w:r>
    </w:p>
    <w:p w14:paraId="280448FB" w14:textId="6CBE027A" w:rsidR="00C403A2" w:rsidRPr="00CE0EE1" w:rsidRDefault="00C403A2" w:rsidP="00C403A2">
      <w:pPr>
        <w:pStyle w:val="a5"/>
        <w:numPr>
          <w:ilvl w:val="0"/>
          <w:numId w:val="3"/>
        </w:numPr>
        <w:jc w:val="both"/>
        <w:rPr>
          <w:rFonts w:ascii="Times New Roman" w:hAnsi="Times New Roman"/>
          <w:b/>
        </w:rPr>
      </w:pPr>
      <w:r w:rsidRPr="00CE0EE1">
        <w:rPr>
          <w:rFonts w:ascii="Times New Roman" w:hAnsi="Times New Roman"/>
          <w:b/>
        </w:rPr>
        <w:t>Confirm the working assumption that UE based on most recent PSFCH to generate HARQ-ACK;</w:t>
      </w:r>
    </w:p>
    <w:p w14:paraId="5071EAEB" w14:textId="4375F3A5" w:rsidR="00C403A2" w:rsidRPr="00CE0EE1" w:rsidRDefault="00C403A2" w:rsidP="00C403A2">
      <w:pPr>
        <w:pStyle w:val="a5"/>
        <w:numPr>
          <w:ilvl w:val="0"/>
          <w:numId w:val="3"/>
        </w:numPr>
        <w:jc w:val="both"/>
        <w:rPr>
          <w:rFonts w:ascii="Times New Roman" w:hAnsi="Times New Roman"/>
          <w:b/>
        </w:rPr>
      </w:pPr>
      <w:r w:rsidRPr="00CE0EE1">
        <w:rPr>
          <w:rFonts w:ascii="Times New Roman" w:hAnsi="Times New Roman"/>
          <w:b/>
        </w:rPr>
        <w:t>When TX UE does not transmit/receive due to prioritization, NACK should be reported, this rule is applied to all of unicast, groupcast Option 1 and groupcast Option 2;</w:t>
      </w:r>
    </w:p>
    <w:p w14:paraId="3BE54997" w14:textId="0CC973FB" w:rsidR="00677E75" w:rsidRPr="00CE0EE1" w:rsidRDefault="00677E75" w:rsidP="00C403A2">
      <w:pPr>
        <w:pStyle w:val="a5"/>
        <w:numPr>
          <w:ilvl w:val="0"/>
          <w:numId w:val="3"/>
        </w:numPr>
        <w:jc w:val="both"/>
        <w:rPr>
          <w:rFonts w:ascii="Times New Roman" w:hAnsi="Times New Roman"/>
          <w:b/>
        </w:rPr>
      </w:pPr>
      <w:r w:rsidRPr="00CE0EE1">
        <w:rPr>
          <w:rFonts w:ascii="Times New Roman" w:hAnsi="Times New Roman"/>
          <w:b/>
        </w:rPr>
        <w:t>For groupcast Option 2:</w:t>
      </w:r>
    </w:p>
    <w:p w14:paraId="1F10C92D" w14:textId="65F983A1" w:rsidR="00677E75" w:rsidRPr="00CE0EE1" w:rsidRDefault="00677E75" w:rsidP="00677E75">
      <w:pPr>
        <w:pStyle w:val="a5"/>
        <w:numPr>
          <w:ilvl w:val="1"/>
          <w:numId w:val="3"/>
        </w:numPr>
        <w:jc w:val="both"/>
        <w:rPr>
          <w:rFonts w:ascii="Times New Roman" w:hAnsi="Times New Roman"/>
          <w:b/>
        </w:rPr>
      </w:pPr>
      <w:r w:rsidRPr="00CE0EE1">
        <w:rPr>
          <w:rFonts w:ascii="Times New Roman" w:hAnsi="Times New Roman"/>
          <w:b/>
        </w:rPr>
        <w:t>In case of PSFCH corresponding to multiple PSCCH/PSSCH transmissions, the contents of PSFCH should be reported to gNB;</w:t>
      </w:r>
    </w:p>
    <w:p w14:paraId="552D6478" w14:textId="6783BFAD" w:rsidR="00677E75" w:rsidRPr="00CE0EE1" w:rsidRDefault="00677E75" w:rsidP="00677E75">
      <w:pPr>
        <w:pStyle w:val="a5"/>
        <w:numPr>
          <w:ilvl w:val="1"/>
          <w:numId w:val="3"/>
        </w:numPr>
        <w:jc w:val="both"/>
        <w:rPr>
          <w:rFonts w:ascii="Times New Roman" w:hAnsi="Times New Roman"/>
          <w:b/>
        </w:rPr>
      </w:pPr>
      <w:r w:rsidRPr="00CE0EE1">
        <w:rPr>
          <w:rFonts w:ascii="Times New Roman" w:hAnsi="Times New Roman"/>
          <w:b/>
          <w:lang w:val="en-GB"/>
        </w:rPr>
        <w:t>When TX UE does not detect some expected PSFCH, NACK for all PSCCH/PSSCH transmissions associated with the PSFCH should be reported;</w:t>
      </w:r>
    </w:p>
    <w:p w14:paraId="445D2EC8" w14:textId="054553BD" w:rsidR="00677E75" w:rsidRPr="00CE0EE1" w:rsidRDefault="00677E75" w:rsidP="00677E75">
      <w:pPr>
        <w:pStyle w:val="a5"/>
        <w:numPr>
          <w:ilvl w:val="0"/>
          <w:numId w:val="3"/>
        </w:numPr>
        <w:jc w:val="both"/>
        <w:rPr>
          <w:rFonts w:ascii="Times New Roman" w:hAnsi="Times New Roman"/>
          <w:b/>
        </w:rPr>
      </w:pPr>
      <w:r w:rsidRPr="00CE0EE1">
        <w:rPr>
          <w:rFonts w:ascii="Times New Roman" w:hAnsi="Times New Roman"/>
          <w:b/>
        </w:rPr>
        <w:t>If no PSCCH/PSSCH is transmitted in a set of resources for configured grant, nothing should be reported;</w:t>
      </w:r>
    </w:p>
    <w:p w14:paraId="4FAA3E38" w14:textId="21A52128" w:rsidR="00677E75" w:rsidRPr="00CE0EE1" w:rsidRDefault="00677E75" w:rsidP="00677E75">
      <w:pPr>
        <w:pStyle w:val="a5"/>
        <w:numPr>
          <w:ilvl w:val="0"/>
          <w:numId w:val="3"/>
        </w:numPr>
        <w:jc w:val="both"/>
        <w:rPr>
          <w:rFonts w:ascii="Times New Roman" w:hAnsi="Times New Roman"/>
          <w:b/>
        </w:rPr>
      </w:pPr>
      <w:r w:rsidRPr="00CE0EE1">
        <w:rPr>
          <w:rFonts w:ascii="Times New Roman" w:hAnsi="Times New Roman"/>
          <w:b/>
        </w:rPr>
        <w:t>In case of reaching the maximum number of HARQ re-transmissions for a TB, it is up to UE implementation to report ACK or NACK.</w:t>
      </w:r>
    </w:p>
    <w:p w14:paraId="5F52274C" w14:textId="1EC618AE" w:rsidR="00465245" w:rsidRPr="00CE0EE1" w:rsidRDefault="00465245" w:rsidP="004A675D">
      <w:pPr>
        <w:spacing w:beforeLines="100" w:before="240"/>
        <w:jc w:val="both"/>
        <w:rPr>
          <w:b/>
          <w:sz w:val="22"/>
          <w:szCs w:val="22"/>
          <w:u w:val="single"/>
        </w:rPr>
      </w:pPr>
      <w:r w:rsidRPr="00CE0EE1">
        <w:rPr>
          <w:b/>
          <w:sz w:val="22"/>
          <w:szCs w:val="22"/>
          <w:u w:val="single"/>
        </w:rPr>
        <w:t>Codebook of SL HARQ-ACK</w:t>
      </w:r>
    </w:p>
    <w:p w14:paraId="30AD8282" w14:textId="6396E779" w:rsidR="00465245" w:rsidRPr="00CE0EE1" w:rsidRDefault="00CF3E2F" w:rsidP="00465245">
      <w:pPr>
        <w:spacing w:beforeLines="50" w:before="120"/>
        <w:jc w:val="both"/>
        <w:rPr>
          <w:sz w:val="22"/>
          <w:szCs w:val="22"/>
          <w:lang w:val="en-AU"/>
        </w:rPr>
      </w:pPr>
      <w:r w:rsidRPr="00CE0EE1">
        <w:rPr>
          <w:sz w:val="22"/>
          <w:szCs w:val="22"/>
          <w:lang w:val="en-AU"/>
        </w:rPr>
        <w:t>For Type 1 codebook determination in DL, the set of DL transmissions for which HARQ-ACK report is transmitted in one PUCCH is determined based on the set K, R, DL SCS, UL SCS, and TDD configuration on the DL carrier, and assuming slot number of DL carrier and UL carrier are aligned</w:t>
      </w:r>
      <w:r w:rsidR="00465245" w:rsidRPr="00CE0EE1">
        <w:rPr>
          <w:sz w:val="22"/>
          <w:szCs w:val="22"/>
          <w:lang w:val="en-AU"/>
        </w:rPr>
        <w:t xml:space="preserve">. </w:t>
      </w:r>
      <w:r w:rsidRPr="00CE0EE1">
        <w:rPr>
          <w:sz w:val="22"/>
          <w:szCs w:val="22"/>
          <w:lang w:val="en-AU"/>
        </w:rPr>
        <w:lastRenderedPageBreak/>
        <w:t>For Type 1 codebook determination in SL, the DL parameters above can be replaced with corresponding SL parameters, in addition to that, the difference between UL slot and SL slot should be configured since UL carrier can SL carrier may be a-synchronous. For Type 2 codebook, the manner for DL can be reused for SL.</w:t>
      </w:r>
    </w:p>
    <w:p w14:paraId="002594AE" w14:textId="36EE930E" w:rsidR="00CF3E2F" w:rsidRPr="00CE0EE1" w:rsidRDefault="00CF3E2F" w:rsidP="00CF3E2F">
      <w:pPr>
        <w:spacing w:beforeLines="100" w:before="240"/>
        <w:jc w:val="both"/>
        <w:rPr>
          <w:b/>
          <w:sz w:val="22"/>
          <w:szCs w:val="22"/>
        </w:rPr>
      </w:pPr>
      <w:r w:rsidRPr="00CE0EE1">
        <w:rPr>
          <w:b/>
          <w:sz w:val="22"/>
          <w:szCs w:val="22"/>
        </w:rPr>
        <w:t>Proposal 5: For Type 1 SL HARQ-ACK codebook determination, slot difference between UL carrier and SL carrier should be configured.</w:t>
      </w:r>
    </w:p>
    <w:p w14:paraId="52138AAD" w14:textId="15D662FD" w:rsidR="00465245" w:rsidRPr="00CE0EE1" w:rsidRDefault="00777671" w:rsidP="004A675D">
      <w:pPr>
        <w:spacing w:beforeLines="100" w:before="240"/>
        <w:jc w:val="both"/>
        <w:rPr>
          <w:b/>
          <w:sz w:val="22"/>
          <w:szCs w:val="22"/>
          <w:u w:val="single"/>
        </w:rPr>
      </w:pPr>
      <w:r w:rsidRPr="00CE0EE1">
        <w:rPr>
          <w:b/>
          <w:sz w:val="22"/>
          <w:szCs w:val="22"/>
          <w:u w:val="single"/>
        </w:rPr>
        <w:t xml:space="preserve">Enable/disable of </w:t>
      </w:r>
      <w:r w:rsidR="00465245" w:rsidRPr="00CE0EE1">
        <w:rPr>
          <w:b/>
          <w:sz w:val="22"/>
          <w:szCs w:val="22"/>
          <w:u w:val="single"/>
        </w:rPr>
        <w:t>ACK/NACK</w:t>
      </w:r>
      <w:r w:rsidRPr="00CE0EE1">
        <w:rPr>
          <w:b/>
          <w:sz w:val="22"/>
          <w:szCs w:val="22"/>
          <w:u w:val="single"/>
        </w:rPr>
        <w:t xml:space="preserve"> reporting</w:t>
      </w:r>
      <w:r w:rsidR="00465245" w:rsidRPr="00CE0EE1">
        <w:rPr>
          <w:b/>
          <w:sz w:val="22"/>
          <w:szCs w:val="22"/>
          <w:u w:val="single"/>
        </w:rPr>
        <w:t xml:space="preserve"> </w:t>
      </w:r>
    </w:p>
    <w:p w14:paraId="6286F022" w14:textId="28E7722A" w:rsidR="004A675D" w:rsidRPr="00CE0EE1" w:rsidRDefault="004A675D" w:rsidP="00465245">
      <w:pPr>
        <w:spacing w:beforeLines="50" w:before="120"/>
        <w:jc w:val="both"/>
        <w:rPr>
          <w:sz w:val="22"/>
          <w:szCs w:val="22"/>
          <w:lang w:val="en-AU"/>
        </w:rPr>
      </w:pPr>
      <w:r w:rsidRPr="00CE0EE1">
        <w:rPr>
          <w:sz w:val="22"/>
          <w:szCs w:val="22"/>
          <w:lang w:val="en-AU"/>
        </w:rPr>
        <w:t xml:space="preserve">As HARQ ACK/NACK report is not enabled for all sidelink transmissions, if these sidelink transmissions sharing a single mode 1 resource pool, it needs to indicate in the SL DCI that if the sidelink grant is used for sidelink transmissions for which HARQ ACK/NACK report is enabled, or sidelink transmissions for which HARQ ACK/NACK report is not enabled, such that gNB and UE can behave consistently. </w:t>
      </w:r>
    </w:p>
    <w:p w14:paraId="43F35177" w14:textId="34971BD4" w:rsidR="004A675D" w:rsidRPr="00CE0EE1" w:rsidRDefault="004A675D" w:rsidP="004A675D">
      <w:pPr>
        <w:spacing w:beforeLines="100" w:before="240"/>
        <w:jc w:val="both"/>
        <w:rPr>
          <w:b/>
          <w:sz w:val="22"/>
          <w:szCs w:val="22"/>
        </w:rPr>
      </w:pPr>
      <w:r w:rsidRPr="00CE0EE1">
        <w:rPr>
          <w:b/>
          <w:sz w:val="22"/>
          <w:szCs w:val="22"/>
        </w:rPr>
        <w:t xml:space="preserve">Proposal </w:t>
      </w:r>
      <w:r w:rsidR="00CF3E2F" w:rsidRPr="00CE0EE1">
        <w:rPr>
          <w:b/>
          <w:sz w:val="22"/>
          <w:szCs w:val="22"/>
        </w:rPr>
        <w:t>6</w:t>
      </w:r>
      <w:r w:rsidRPr="00CE0EE1">
        <w:rPr>
          <w:b/>
          <w:sz w:val="22"/>
          <w:szCs w:val="22"/>
        </w:rPr>
        <w:t>: One field in SL DCI should be used to indicate if the SL grant is used for sidelink transmissions for which HARQ ACK/NACK report is enabled, or sidelink transmissions for which HARQ ACK/NACK report is not enabled.</w:t>
      </w:r>
    </w:p>
    <w:p w14:paraId="27FA9EB5" w14:textId="453A2BDB" w:rsidR="004A675D" w:rsidRPr="00CE0EE1" w:rsidRDefault="004A675D" w:rsidP="00DB645C">
      <w:pPr>
        <w:spacing w:beforeLines="100" w:before="240"/>
        <w:jc w:val="both"/>
        <w:rPr>
          <w:sz w:val="22"/>
          <w:szCs w:val="22"/>
        </w:rPr>
      </w:pPr>
      <w:r w:rsidRPr="00CE0EE1">
        <w:rPr>
          <w:b/>
          <w:sz w:val="22"/>
          <w:szCs w:val="22"/>
          <w:u w:val="single"/>
        </w:rPr>
        <w:t>Gap between DCI and scheduled first SL transmission</w:t>
      </w:r>
    </w:p>
    <w:p w14:paraId="45547C51" w14:textId="266C68BB" w:rsidR="00C90E17" w:rsidRPr="00CE0EE1" w:rsidRDefault="00C90E17" w:rsidP="004A675D">
      <w:pPr>
        <w:spacing w:beforeLines="50" w:before="120"/>
        <w:jc w:val="both"/>
        <w:rPr>
          <w:sz w:val="22"/>
          <w:szCs w:val="22"/>
          <w:lang w:val="en-GB"/>
        </w:rPr>
      </w:pPr>
      <w:r w:rsidRPr="00CE0EE1">
        <w:rPr>
          <w:sz w:val="22"/>
          <w:szCs w:val="22"/>
          <w:lang w:val="en-GB"/>
        </w:rPr>
        <w:t xml:space="preserve">For the </w:t>
      </w:r>
      <w:r w:rsidR="00A936FB" w:rsidRPr="00CE0EE1">
        <w:rPr>
          <w:sz w:val="22"/>
          <w:szCs w:val="22"/>
          <w:lang w:val="en-GB"/>
        </w:rPr>
        <w:t xml:space="preserve">indication of </w:t>
      </w:r>
      <w:r w:rsidRPr="00CE0EE1">
        <w:rPr>
          <w:sz w:val="22"/>
          <w:szCs w:val="22"/>
          <w:lang w:val="en-GB"/>
        </w:rPr>
        <w:t xml:space="preserve">slot offset between DCI reception and the first </w:t>
      </w:r>
      <w:r w:rsidR="00A936FB" w:rsidRPr="00CE0EE1">
        <w:rPr>
          <w:sz w:val="22"/>
          <w:szCs w:val="22"/>
          <w:lang w:val="en-GB"/>
        </w:rPr>
        <w:t>SL</w:t>
      </w:r>
      <w:r w:rsidRPr="00CE0EE1">
        <w:rPr>
          <w:sz w:val="22"/>
          <w:szCs w:val="22"/>
          <w:lang w:val="en-GB"/>
        </w:rPr>
        <w:t xml:space="preserve"> transmission scheduled by DCI (i.e. t0 in the Figure 1), </w:t>
      </w:r>
      <w:r w:rsidR="00A936FB" w:rsidRPr="00CE0EE1">
        <w:rPr>
          <w:sz w:val="22"/>
          <w:szCs w:val="22"/>
          <w:lang w:val="en-GB"/>
        </w:rPr>
        <w:t xml:space="preserve">the indicated slot offset should be interpreted as the number of slots </w:t>
      </w:r>
      <w:r w:rsidR="00DA1063" w:rsidRPr="00CE0EE1">
        <w:rPr>
          <w:sz w:val="22"/>
          <w:szCs w:val="22"/>
          <w:lang w:val="en-GB"/>
        </w:rPr>
        <w:t>belonging to</w:t>
      </w:r>
      <w:r w:rsidR="00A936FB" w:rsidRPr="00CE0EE1">
        <w:rPr>
          <w:sz w:val="22"/>
          <w:szCs w:val="22"/>
          <w:lang w:val="en-GB"/>
        </w:rPr>
        <w:t xml:space="preserve"> the resource pool for the SL transmission. In case of cross carrier scheduling, the numerology of </w:t>
      </w:r>
      <w:r w:rsidR="0093376E" w:rsidRPr="00CE0EE1">
        <w:rPr>
          <w:sz w:val="22"/>
          <w:szCs w:val="22"/>
          <w:lang w:val="en-GB"/>
        </w:rPr>
        <w:t>the carrier where SL DCI is received and the SL carrier may be different, and the SFN boundary of the two carriers may also be misaligned,</w:t>
      </w:r>
      <w:r w:rsidR="00A936FB" w:rsidRPr="00CE0EE1">
        <w:rPr>
          <w:sz w:val="22"/>
          <w:szCs w:val="22"/>
          <w:lang w:val="en-GB"/>
        </w:rPr>
        <w:t xml:space="preserve"> </w:t>
      </w:r>
      <w:r w:rsidR="0093376E" w:rsidRPr="00CE0EE1">
        <w:rPr>
          <w:sz w:val="22"/>
          <w:szCs w:val="22"/>
          <w:lang w:val="en-GB"/>
        </w:rPr>
        <w:t xml:space="preserve">to unify the solution for same carrier scheduling and cross carrier scheduling, </w:t>
      </w:r>
      <w:r w:rsidR="00A936FB" w:rsidRPr="00CE0EE1">
        <w:rPr>
          <w:sz w:val="22"/>
          <w:szCs w:val="22"/>
          <w:lang w:val="en-GB"/>
        </w:rPr>
        <w:t xml:space="preserve">the </w:t>
      </w:r>
      <w:r w:rsidR="0093376E" w:rsidRPr="00CE0EE1">
        <w:rPr>
          <w:sz w:val="22"/>
          <w:szCs w:val="22"/>
          <w:lang w:val="en-GB"/>
        </w:rPr>
        <w:t xml:space="preserve">SL </w:t>
      </w:r>
      <w:r w:rsidR="00A936FB" w:rsidRPr="00CE0EE1">
        <w:rPr>
          <w:sz w:val="22"/>
          <w:szCs w:val="22"/>
          <w:lang w:val="en-GB"/>
        </w:rPr>
        <w:t xml:space="preserve">slot corresponding to the time when the </w:t>
      </w:r>
      <w:r w:rsidR="0093376E" w:rsidRPr="00CE0EE1">
        <w:rPr>
          <w:sz w:val="22"/>
          <w:szCs w:val="22"/>
          <w:lang w:val="en-GB"/>
        </w:rPr>
        <w:t>PDCCH conveying the SL DCI ends should be used as the reference, as shown in Figure 2</w:t>
      </w:r>
      <w:r w:rsidR="00766DDA" w:rsidRPr="00CE0EE1">
        <w:rPr>
          <w:sz w:val="22"/>
          <w:szCs w:val="22"/>
          <w:lang w:val="en-GB"/>
        </w:rPr>
        <w:t xml:space="preserve"> with offset equal to 4 as an example</w:t>
      </w:r>
      <w:r w:rsidRPr="00CE0EE1">
        <w:rPr>
          <w:sz w:val="22"/>
          <w:szCs w:val="22"/>
          <w:lang w:val="en-GB"/>
        </w:rPr>
        <w:t>.</w:t>
      </w:r>
    </w:p>
    <w:p w14:paraId="537435DE" w14:textId="7568586C" w:rsidR="00E82033" w:rsidRPr="00CE0EE1" w:rsidRDefault="00E82033" w:rsidP="00E82033">
      <w:pPr>
        <w:spacing w:beforeLines="100" w:before="240"/>
        <w:jc w:val="center"/>
        <w:rPr>
          <w:sz w:val="22"/>
          <w:szCs w:val="22"/>
        </w:rPr>
      </w:pPr>
      <w:r w:rsidRPr="00CE0EE1">
        <w:rPr>
          <w:sz w:val="22"/>
          <w:szCs w:val="22"/>
        </w:rPr>
        <w:object w:dxaOrig="7021" w:dyaOrig="3540" w14:anchorId="7607C4C3">
          <v:shape id="_x0000_i1026" type="#_x0000_t75" style="width:351.6pt;height:177pt" o:ole="">
            <v:imagedata r:id="rId10" o:title=""/>
          </v:shape>
          <o:OLEObject Type="Embed" ProgID="Visio.Drawing.15" ShapeID="_x0000_i1026" DrawAspect="Content" ObjectID="_1634736356" r:id="rId11"/>
        </w:object>
      </w:r>
    </w:p>
    <w:p w14:paraId="3F15118F" w14:textId="65E6BEBB" w:rsidR="00E82033" w:rsidRPr="00CE0EE1" w:rsidRDefault="00E82033" w:rsidP="00E82033">
      <w:pPr>
        <w:jc w:val="center"/>
        <w:rPr>
          <w:b/>
          <w:sz w:val="22"/>
          <w:szCs w:val="22"/>
        </w:rPr>
      </w:pPr>
      <w:r w:rsidRPr="00CE0EE1">
        <w:rPr>
          <w:b/>
          <w:sz w:val="22"/>
          <w:szCs w:val="22"/>
        </w:rPr>
        <w:t xml:space="preserve">Fig. 2 </w:t>
      </w:r>
      <w:r w:rsidR="00EF1C65" w:rsidRPr="00CE0EE1">
        <w:rPr>
          <w:b/>
          <w:sz w:val="22"/>
          <w:szCs w:val="22"/>
        </w:rPr>
        <w:t>Time l</w:t>
      </w:r>
      <w:r w:rsidR="00766DDA" w:rsidRPr="00CE0EE1">
        <w:rPr>
          <w:b/>
          <w:sz w:val="22"/>
          <w:szCs w:val="22"/>
        </w:rPr>
        <w:t xml:space="preserve">ocations of SL DCI, SL reference slot and scheduled SL transmission with offset </w:t>
      </w:r>
      <w:r w:rsidR="00EF1C65" w:rsidRPr="00CE0EE1">
        <w:rPr>
          <w:b/>
          <w:sz w:val="22"/>
          <w:szCs w:val="22"/>
        </w:rPr>
        <w:t>indicated in the SL DCI as</w:t>
      </w:r>
      <w:r w:rsidR="00766DDA" w:rsidRPr="00CE0EE1">
        <w:rPr>
          <w:b/>
          <w:sz w:val="22"/>
          <w:szCs w:val="22"/>
        </w:rPr>
        <w:t xml:space="preserve"> 3</w:t>
      </w:r>
    </w:p>
    <w:p w14:paraId="585B7614" w14:textId="33F38F00" w:rsidR="00DA1063" w:rsidRPr="00CE0EE1" w:rsidRDefault="00DA1063" w:rsidP="00DB645C">
      <w:pPr>
        <w:spacing w:beforeLines="100" w:before="240"/>
        <w:jc w:val="both"/>
        <w:rPr>
          <w:sz w:val="22"/>
          <w:szCs w:val="22"/>
        </w:rPr>
      </w:pPr>
      <w:r w:rsidRPr="00CE0EE1">
        <w:rPr>
          <w:b/>
          <w:sz w:val="22"/>
          <w:szCs w:val="22"/>
        </w:rPr>
        <w:t xml:space="preserve">Proposal </w:t>
      </w:r>
      <w:r w:rsidR="00CF3E2F" w:rsidRPr="00CE0EE1">
        <w:rPr>
          <w:b/>
          <w:sz w:val="22"/>
          <w:szCs w:val="22"/>
        </w:rPr>
        <w:t>7</w:t>
      </w:r>
      <w:r w:rsidRPr="00CE0EE1">
        <w:rPr>
          <w:b/>
          <w:sz w:val="22"/>
          <w:szCs w:val="22"/>
        </w:rPr>
        <w:t>: The offset between DCI reception and the first SL transmission is interpreted as the number of SL slots belonging to the resource pool for the SL transmission, and the SL slot corresponding to the time when the DCI ends is used as reference.</w:t>
      </w:r>
    </w:p>
    <w:p w14:paraId="3B9931CB" w14:textId="2BC7A3C2" w:rsidR="00414977" w:rsidRPr="00CE0EE1" w:rsidRDefault="00D22B4D" w:rsidP="003140AE">
      <w:pPr>
        <w:spacing w:beforeLines="100" w:before="240" w:after="120"/>
        <w:jc w:val="both"/>
        <w:rPr>
          <w:b/>
          <w:sz w:val="22"/>
          <w:szCs w:val="22"/>
          <w:u w:val="single"/>
        </w:rPr>
      </w:pPr>
      <w:r w:rsidRPr="00CE0EE1">
        <w:rPr>
          <w:b/>
          <w:sz w:val="22"/>
          <w:szCs w:val="22"/>
          <w:u w:val="single"/>
        </w:rPr>
        <w:t>Configured SL grant</w:t>
      </w:r>
    </w:p>
    <w:p w14:paraId="38785765" w14:textId="78016C9F" w:rsidR="00995D3E" w:rsidRPr="00CE0EE1" w:rsidRDefault="002A7EEA" w:rsidP="00E3220C">
      <w:pPr>
        <w:spacing w:afterLines="100" w:after="240"/>
        <w:jc w:val="both"/>
        <w:rPr>
          <w:sz w:val="22"/>
          <w:szCs w:val="22"/>
        </w:rPr>
      </w:pPr>
      <w:bookmarkStart w:id="1" w:name="OLE_LINK3"/>
      <w:bookmarkStart w:id="2" w:name="OLE_LINK4"/>
      <w:r w:rsidRPr="00CE0EE1">
        <w:rPr>
          <w:sz w:val="22"/>
          <w:szCs w:val="22"/>
        </w:rPr>
        <w:t>Following agreement</w:t>
      </w:r>
      <w:r w:rsidR="00D22B4D" w:rsidRPr="00CE0EE1">
        <w:rPr>
          <w:sz w:val="22"/>
          <w:szCs w:val="22"/>
        </w:rPr>
        <w:t>s</w:t>
      </w:r>
      <w:r w:rsidRPr="00CE0EE1">
        <w:rPr>
          <w:sz w:val="22"/>
          <w:szCs w:val="22"/>
        </w:rPr>
        <w:t xml:space="preserve"> w</w:t>
      </w:r>
      <w:r w:rsidR="00D22B4D" w:rsidRPr="00CE0EE1">
        <w:rPr>
          <w:sz w:val="22"/>
          <w:szCs w:val="22"/>
        </w:rPr>
        <w:t>ere</w:t>
      </w:r>
      <w:r w:rsidRPr="00CE0EE1">
        <w:rPr>
          <w:sz w:val="22"/>
          <w:szCs w:val="22"/>
        </w:rPr>
        <w:t xml:space="preserve"> made in</w:t>
      </w:r>
      <w:r w:rsidR="00995D3E" w:rsidRPr="00CE0EE1">
        <w:rPr>
          <w:sz w:val="22"/>
          <w:szCs w:val="22"/>
        </w:rPr>
        <w:t xml:space="preserve"> RAN1</w:t>
      </w:r>
      <w:r w:rsidRPr="00CE0EE1">
        <w:rPr>
          <w:sz w:val="22"/>
          <w:szCs w:val="22"/>
        </w:rPr>
        <w:t xml:space="preserve"> </w:t>
      </w:r>
      <w:r w:rsidR="00E074B5" w:rsidRPr="00CE0EE1">
        <w:rPr>
          <w:sz w:val="22"/>
          <w:szCs w:val="22"/>
        </w:rPr>
        <w:t>Ad-Hoc Meeting 1901</w:t>
      </w:r>
      <w:r w:rsidR="00775E18" w:rsidRPr="00CE0EE1">
        <w:rPr>
          <w:sz w:val="22"/>
          <w:szCs w:val="22"/>
        </w:rPr>
        <w:fldChar w:fldCharType="begin"/>
      </w:r>
      <w:r w:rsidR="00775E18" w:rsidRPr="00CE0EE1">
        <w:rPr>
          <w:sz w:val="22"/>
          <w:szCs w:val="22"/>
        </w:rPr>
        <w:instrText xml:space="preserve"> REF _Ref21421999 \r \h  \* MERGEFORMAT </w:instrText>
      </w:r>
      <w:r w:rsidR="00775E18" w:rsidRPr="00CE0EE1">
        <w:rPr>
          <w:sz w:val="22"/>
          <w:szCs w:val="22"/>
        </w:rPr>
      </w:r>
      <w:r w:rsidR="00775E18" w:rsidRPr="00CE0EE1">
        <w:rPr>
          <w:sz w:val="22"/>
          <w:szCs w:val="22"/>
        </w:rPr>
        <w:fldChar w:fldCharType="separate"/>
      </w:r>
      <w:r w:rsidR="00775E18" w:rsidRPr="00CE0EE1">
        <w:rPr>
          <w:sz w:val="22"/>
          <w:szCs w:val="22"/>
        </w:rPr>
        <w:t>[3]</w:t>
      </w:r>
      <w:r w:rsidR="00775E18" w:rsidRPr="00CE0EE1">
        <w:rPr>
          <w:sz w:val="22"/>
          <w:szCs w:val="22"/>
        </w:rPr>
        <w:fldChar w:fldCharType="end"/>
      </w:r>
      <w:r w:rsidR="00995D3E" w:rsidRPr="00CE0EE1">
        <w:rPr>
          <w:sz w:val="22"/>
          <w:szCs w:val="22"/>
        </w:rPr>
        <w:t>:</w:t>
      </w:r>
    </w:p>
    <w:tbl>
      <w:tblPr>
        <w:tblStyle w:val="ac"/>
        <w:tblW w:w="0" w:type="auto"/>
        <w:tblLook w:val="04A0" w:firstRow="1" w:lastRow="0" w:firstColumn="1" w:lastColumn="0" w:noHBand="0" w:noVBand="1"/>
      </w:tblPr>
      <w:tblGrid>
        <w:gridCol w:w="9016"/>
      </w:tblGrid>
      <w:tr w:rsidR="00995D3E" w:rsidRPr="00CE0EE1" w14:paraId="56A998E7" w14:textId="77777777" w:rsidTr="00995D3E">
        <w:tc>
          <w:tcPr>
            <w:tcW w:w="9016" w:type="dxa"/>
          </w:tcPr>
          <w:p w14:paraId="004488CA" w14:textId="77777777" w:rsidR="00D22B4D" w:rsidRPr="00CE0EE1" w:rsidRDefault="00D22B4D" w:rsidP="00D22B4D">
            <w:pPr>
              <w:rPr>
                <w:rFonts w:eastAsia="Batang"/>
                <w:sz w:val="22"/>
                <w:szCs w:val="22"/>
                <w:lang w:val="en-GB" w:eastAsia="x-none"/>
              </w:rPr>
            </w:pPr>
            <w:r w:rsidRPr="00CE0EE1">
              <w:rPr>
                <w:rFonts w:eastAsia="Batang"/>
                <w:sz w:val="22"/>
                <w:szCs w:val="22"/>
                <w:highlight w:val="green"/>
                <w:lang w:val="en-GB" w:eastAsia="x-none"/>
              </w:rPr>
              <w:t>Agreements</w:t>
            </w:r>
            <w:r w:rsidRPr="00CE0EE1">
              <w:rPr>
                <w:rFonts w:eastAsia="Batang"/>
                <w:sz w:val="22"/>
                <w:szCs w:val="22"/>
                <w:lang w:val="en-GB" w:eastAsia="x-none"/>
              </w:rPr>
              <w:t>:</w:t>
            </w:r>
          </w:p>
          <w:p w14:paraId="6B90FE3A" w14:textId="2CF2B1E2" w:rsidR="00D22B4D" w:rsidRPr="00CE0EE1" w:rsidRDefault="00D22B4D" w:rsidP="00D22B4D">
            <w:pPr>
              <w:rPr>
                <w:rFonts w:eastAsia="Batang"/>
                <w:sz w:val="22"/>
                <w:szCs w:val="22"/>
                <w:lang w:val="en-GB" w:eastAsia="x-none"/>
              </w:rPr>
            </w:pPr>
            <w:r w:rsidRPr="00CE0EE1">
              <w:rPr>
                <w:rFonts w:eastAsia="Batang"/>
                <w:sz w:val="22"/>
                <w:szCs w:val="22"/>
                <w:lang w:val="en-GB" w:eastAsia="x-none"/>
              </w:rPr>
              <w:lastRenderedPageBreak/>
              <w:t>When NR Uu schedules NR SL mode 1, both type 1 and type 2 configured grants are supported for NR SL</w:t>
            </w:r>
          </w:p>
          <w:p w14:paraId="759EE877" w14:textId="77777777" w:rsidR="00D22B4D" w:rsidRPr="00CE0EE1" w:rsidRDefault="00D22B4D" w:rsidP="00D22B4D">
            <w:pPr>
              <w:rPr>
                <w:rFonts w:eastAsia="Batang"/>
                <w:sz w:val="22"/>
                <w:szCs w:val="22"/>
                <w:highlight w:val="green"/>
                <w:lang w:val="en-GB" w:eastAsia="x-none"/>
              </w:rPr>
            </w:pPr>
          </w:p>
          <w:p w14:paraId="73BF65D8" w14:textId="24B5BFEF" w:rsidR="00995D3E" w:rsidRPr="00CE0EE1" w:rsidRDefault="00995D3E" w:rsidP="00995D3E">
            <w:pPr>
              <w:rPr>
                <w:rFonts w:eastAsia="Batang"/>
                <w:sz w:val="22"/>
                <w:szCs w:val="22"/>
                <w:lang w:val="en-GB" w:eastAsia="x-none"/>
              </w:rPr>
            </w:pPr>
            <w:r w:rsidRPr="00CE0EE1">
              <w:rPr>
                <w:rFonts w:eastAsia="Batang"/>
                <w:sz w:val="22"/>
                <w:szCs w:val="22"/>
                <w:highlight w:val="green"/>
                <w:lang w:val="en-GB" w:eastAsia="x-none"/>
              </w:rPr>
              <w:t>Agreements</w:t>
            </w:r>
            <w:r w:rsidRPr="00CE0EE1">
              <w:rPr>
                <w:rFonts w:eastAsia="Batang"/>
                <w:sz w:val="22"/>
                <w:szCs w:val="22"/>
                <w:lang w:val="en-GB" w:eastAsia="x-none"/>
              </w:rPr>
              <w:t>:</w:t>
            </w:r>
          </w:p>
          <w:p w14:paraId="10B3021D" w14:textId="77777777" w:rsidR="00995D3E" w:rsidRPr="00CE0EE1" w:rsidRDefault="00995D3E" w:rsidP="00995D3E">
            <w:pPr>
              <w:numPr>
                <w:ilvl w:val="0"/>
                <w:numId w:val="21"/>
              </w:numPr>
              <w:spacing w:after="160" w:line="259" w:lineRule="auto"/>
              <w:contextualSpacing/>
              <w:rPr>
                <w:rFonts w:eastAsia="Batang"/>
                <w:sz w:val="22"/>
                <w:szCs w:val="22"/>
                <w:lang w:val="en-GB" w:eastAsia="x-none"/>
              </w:rPr>
            </w:pPr>
            <w:r w:rsidRPr="00CE0EE1">
              <w:rPr>
                <w:rFonts w:eastAsia="Batang"/>
                <w:sz w:val="22"/>
                <w:szCs w:val="22"/>
                <w:lang w:val="en-GB" w:eastAsia="x-none"/>
              </w:rPr>
              <w:t xml:space="preserve">LTE Uu to schedule NR sidelink mode 1 is supported: </w:t>
            </w:r>
          </w:p>
          <w:p w14:paraId="3E64C2B7" w14:textId="77777777" w:rsidR="00995D3E" w:rsidRPr="00CE0EE1" w:rsidRDefault="00995D3E" w:rsidP="00995D3E">
            <w:pPr>
              <w:numPr>
                <w:ilvl w:val="1"/>
                <w:numId w:val="21"/>
              </w:numPr>
              <w:spacing w:after="160" w:line="259" w:lineRule="auto"/>
              <w:contextualSpacing/>
              <w:rPr>
                <w:rFonts w:eastAsia="Batang"/>
                <w:sz w:val="22"/>
                <w:szCs w:val="22"/>
                <w:lang w:val="en-GB" w:eastAsia="x-none"/>
              </w:rPr>
            </w:pPr>
            <w:r w:rsidRPr="00CE0EE1">
              <w:rPr>
                <w:rFonts w:eastAsia="Batang"/>
                <w:sz w:val="22"/>
                <w:szCs w:val="22"/>
                <w:lang w:val="en-GB" w:eastAsia="x-none"/>
              </w:rPr>
              <w:t>The support is done based on type 1 configured grant with configuration restricted to time/frequency resources &amp; periodicity, with the condition that no additional function/procedure is to be introduced for LTE Uu</w:t>
            </w:r>
          </w:p>
          <w:p w14:paraId="0F9EB59A" w14:textId="0565EA16" w:rsidR="00995D3E" w:rsidRPr="00CE0EE1" w:rsidRDefault="00995D3E" w:rsidP="00995D3E">
            <w:pPr>
              <w:numPr>
                <w:ilvl w:val="1"/>
                <w:numId w:val="21"/>
              </w:numPr>
              <w:spacing w:after="160" w:line="259" w:lineRule="auto"/>
              <w:contextualSpacing/>
              <w:rPr>
                <w:rFonts w:eastAsia="Batang"/>
                <w:sz w:val="22"/>
                <w:szCs w:val="22"/>
                <w:lang w:val="en-GB" w:eastAsia="x-none"/>
              </w:rPr>
            </w:pPr>
            <w:r w:rsidRPr="00CE0EE1">
              <w:rPr>
                <w:rFonts w:eastAsia="Batang"/>
                <w:sz w:val="22"/>
                <w:szCs w:val="22"/>
                <w:lang w:val="en-GB" w:eastAsia="x-none"/>
              </w:rPr>
              <w:t>Both DCI based scheduling and type 2 configured grant scheduling are not supported for scheduling NR sidelink mode 1</w:t>
            </w:r>
          </w:p>
        </w:tc>
      </w:tr>
    </w:tbl>
    <w:bookmarkEnd w:id="1"/>
    <w:bookmarkEnd w:id="2"/>
    <w:p w14:paraId="1F1CD6FA" w14:textId="34791EBE" w:rsidR="002A6657" w:rsidRPr="00CE0EE1" w:rsidRDefault="00995D3E" w:rsidP="003140AE">
      <w:pPr>
        <w:spacing w:beforeLines="100" w:before="240"/>
        <w:jc w:val="both"/>
        <w:rPr>
          <w:sz w:val="22"/>
          <w:szCs w:val="22"/>
        </w:rPr>
      </w:pPr>
      <w:r w:rsidRPr="00CE0EE1">
        <w:rPr>
          <w:sz w:val="22"/>
          <w:szCs w:val="22"/>
        </w:rPr>
        <w:lastRenderedPageBreak/>
        <w:t xml:space="preserve">As captured in the agreement, type 1 configured sidelink grant </w:t>
      </w:r>
      <w:r w:rsidR="00CD3416" w:rsidRPr="00CE0EE1">
        <w:rPr>
          <w:sz w:val="22"/>
          <w:szCs w:val="22"/>
        </w:rPr>
        <w:t xml:space="preserve">can be configured by </w:t>
      </w:r>
      <w:r w:rsidR="00B7334B" w:rsidRPr="00CE0EE1">
        <w:rPr>
          <w:sz w:val="22"/>
          <w:szCs w:val="22"/>
        </w:rPr>
        <w:t>either eNB or</w:t>
      </w:r>
      <w:r w:rsidR="00CD3416" w:rsidRPr="00CE0EE1">
        <w:rPr>
          <w:sz w:val="22"/>
          <w:szCs w:val="22"/>
        </w:rPr>
        <w:t xml:space="preserve"> gNB, and type 2 configured grant can only be configured by gNB. A</w:t>
      </w:r>
      <w:r w:rsidR="004D2A47" w:rsidRPr="00CE0EE1">
        <w:rPr>
          <w:sz w:val="22"/>
          <w:szCs w:val="22"/>
        </w:rPr>
        <w:t>s eNB</w:t>
      </w:r>
      <w:r w:rsidR="00CD3416" w:rsidRPr="00CE0EE1">
        <w:rPr>
          <w:sz w:val="22"/>
          <w:szCs w:val="22"/>
        </w:rPr>
        <w:t>/gNB</w:t>
      </w:r>
      <w:r w:rsidR="004D2A47" w:rsidRPr="00CE0EE1">
        <w:rPr>
          <w:sz w:val="22"/>
          <w:szCs w:val="22"/>
        </w:rPr>
        <w:t xml:space="preserve"> may not be able to monitor sidelink transmissions, some mechanism to release the sidelink configured grant is necessary, e.g. when UE </w:t>
      </w:r>
      <w:r w:rsidR="00CD3416" w:rsidRPr="00CE0EE1">
        <w:rPr>
          <w:sz w:val="22"/>
          <w:szCs w:val="22"/>
        </w:rPr>
        <w:t>has</w:t>
      </w:r>
      <w:r w:rsidR="004D2A47" w:rsidRPr="00CE0EE1">
        <w:rPr>
          <w:sz w:val="22"/>
          <w:szCs w:val="22"/>
        </w:rPr>
        <w:t xml:space="preserve"> no data to transmit for X periods, or after the expiry of a certain timer, and UE should report the release of configured sidelink grant to eNB</w:t>
      </w:r>
      <w:r w:rsidR="00CD3416" w:rsidRPr="00CE0EE1">
        <w:rPr>
          <w:sz w:val="22"/>
          <w:szCs w:val="22"/>
        </w:rPr>
        <w:t>/gNB such that the released resources can be reused</w:t>
      </w:r>
      <w:r w:rsidR="004D2A47" w:rsidRPr="00CE0EE1">
        <w:rPr>
          <w:sz w:val="22"/>
          <w:szCs w:val="22"/>
        </w:rPr>
        <w:t>.</w:t>
      </w:r>
    </w:p>
    <w:p w14:paraId="08D0F7BF" w14:textId="795E6695" w:rsidR="004D2A47" w:rsidRPr="00CE0EE1" w:rsidRDefault="004D2A47" w:rsidP="00BD483B">
      <w:pPr>
        <w:spacing w:beforeLines="100" w:before="240"/>
        <w:jc w:val="both"/>
        <w:rPr>
          <w:b/>
          <w:sz w:val="22"/>
          <w:szCs w:val="22"/>
        </w:rPr>
      </w:pPr>
      <w:r w:rsidRPr="00CE0EE1">
        <w:rPr>
          <w:b/>
          <w:sz w:val="22"/>
          <w:szCs w:val="22"/>
        </w:rPr>
        <w:t xml:space="preserve">Proposal </w:t>
      </w:r>
      <w:r w:rsidR="00CF3E2F" w:rsidRPr="00CE0EE1">
        <w:rPr>
          <w:b/>
          <w:sz w:val="22"/>
          <w:szCs w:val="22"/>
        </w:rPr>
        <w:t>8</w:t>
      </w:r>
      <w:r w:rsidRPr="00CE0EE1">
        <w:rPr>
          <w:b/>
          <w:sz w:val="22"/>
          <w:szCs w:val="22"/>
        </w:rPr>
        <w:t xml:space="preserve">: Criteria for autonomously release </w:t>
      </w:r>
      <w:r w:rsidR="0034210A" w:rsidRPr="00CE0EE1">
        <w:rPr>
          <w:b/>
          <w:sz w:val="22"/>
          <w:szCs w:val="22"/>
        </w:rPr>
        <w:t>of the</w:t>
      </w:r>
      <w:r w:rsidR="00D83E97" w:rsidRPr="00CE0EE1">
        <w:rPr>
          <w:b/>
          <w:sz w:val="22"/>
          <w:szCs w:val="22"/>
        </w:rPr>
        <w:t xml:space="preserve"> configured</w:t>
      </w:r>
      <w:r w:rsidRPr="00CE0EE1">
        <w:rPr>
          <w:b/>
          <w:sz w:val="22"/>
          <w:szCs w:val="22"/>
        </w:rPr>
        <w:t xml:space="preserve"> sidelink grant should be </w:t>
      </w:r>
      <w:r w:rsidR="00D83E97" w:rsidRPr="00CE0EE1">
        <w:rPr>
          <w:b/>
          <w:sz w:val="22"/>
          <w:szCs w:val="22"/>
        </w:rPr>
        <w:t>specified</w:t>
      </w:r>
      <w:r w:rsidRPr="00CE0EE1">
        <w:rPr>
          <w:b/>
          <w:sz w:val="22"/>
          <w:szCs w:val="22"/>
        </w:rPr>
        <w:t>, and UE should report the release of configured sidelink grant to eNB</w:t>
      </w:r>
      <w:r w:rsidR="00D83E97" w:rsidRPr="00CE0EE1">
        <w:rPr>
          <w:b/>
          <w:sz w:val="22"/>
          <w:szCs w:val="22"/>
        </w:rPr>
        <w:t>/gNB</w:t>
      </w:r>
      <w:r w:rsidRPr="00CE0EE1">
        <w:rPr>
          <w:b/>
          <w:sz w:val="22"/>
          <w:szCs w:val="22"/>
        </w:rPr>
        <w:t>.</w:t>
      </w:r>
    </w:p>
    <w:p w14:paraId="145785D2" w14:textId="499B5D6C" w:rsidR="006C16E3" w:rsidRPr="00CE0EE1" w:rsidRDefault="006C16E3" w:rsidP="00BD483B">
      <w:pPr>
        <w:spacing w:beforeLines="100" w:before="240"/>
        <w:jc w:val="both"/>
        <w:rPr>
          <w:sz w:val="22"/>
          <w:szCs w:val="22"/>
        </w:rPr>
      </w:pPr>
      <w:r w:rsidRPr="00CE0EE1">
        <w:rPr>
          <w:sz w:val="22"/>
          <w:szCs w:val="22"/>
        </w:rPr>
        <w:t xml:space="preserve">In last meeting there is a working assumption that each transmission in a resource provided by a configured grant contains PSCCH and PSSCH. In our view, this working assumption should be confirmed, since </w:t>
      </w:r>
      <w:r w:rsidR="00495644" w:rsidRPr="00CE0EE1">
        <w:rPr>
          <w:sz w:val="22"/>
          <w:szCs w:val="22"/>
        </w:rPr>
        <w:t xml:space="preserve">without </w:t>
      </w:r>
      <w:r w:rsidRPr="00CE0EE1">
        <w:rPr>
          <w:sz w:val="22"/>
          <w:szCs w:val="22"/>
        </w:rPr>
        <w:t xml:space="preserve">PSCCH, the TX UE cannot dynamically </w:t>
      </w:r>
      <w:r w:rsidR="00495644" w:rsidRPr="00CE0EE1">
        <w:rPr>
          <w:sz w:val="22"/>
          <w:szCs w:val="22"/>
        </w:rPr>
        <w:t>indicate</w:t>
      </w:r>
      <w:r w:rsidRPr="00CE0EE1">
        <w:rPr>
          <w:sz w:val="22"/>
          <w:szCs w:val="22"/>
        </w:rPr>
        <w:t xml:space="preserve"> MCS, DMRS pattern,</w:t>
      </w:r>
      <w:r w:rsidR="00495644" w:rsidRPr="00CE0EE1">
        <w:rPr>
          <w:sz w:val="22"/>
          <w:szCs w:val="22"/>
        </w:rPr>
        <w:t xml:space="preserve"> </w:t>
      </w:r>
      <w:r w:rsidRPr="00CE0EE1">
        <w:rPr>
          <w:sz w:val="22"/>
          <w:szCs w:val="22"/>
        </w:rPr>
        <w:t>rank</w:t>
      </w:r>
      <w:r w:rsidR="00495644" w:rsidRPr="00CE0EE1">
        <w:rPr>
          <w:sz w:val="22"/>
          <w:szCs w:val="22"/>
        </w:rPr>
        <w:t xml:space="preserve"> and CSI-RS transmission</w:t>
      </w:r>
      <w:r w:rsidRPr="00CE0EE1">
        <w:rPr>
          <w:sz w:val="22"/>
          <w:szCs w:val="22"/>
        </w:rPr>
        <w:t>; additionally, configured grant is provided per TX UE, it can be used for transmission toward</w:t>
      </w:r>
      <w:r w:rsidR="002270CE" w:rsidRPr="00CE0EE1">
        <w:rPr>
          <w:sz w:val="22"/>
          <w:szCs w:val="22"/>
        </w:rPr>
        <w:t>s</w:t>
      </w:r>
      <w:r w:rsidRPr="00CE0EE1">
        <w:rPr>
          <w:sz w:val="22"/>
          <w:szCs w:val="22"/>
        </w:rPr>
        <w:t xml:space="preserve"> different RX UEs, RX UE cannot identify which transmission </w:t>
      </w:r>
      <w:r w:rsidR="004D40BA" w:rsidRPr="00CE0EE1">
        <w:rPr>
          <w:sz w:val="22"/>
          <w:szCs w:val="22"/>
        </w:rPr>
        <w:t xml:space="preserve">should be decoded </w:t>
      </w:r>
      <w:r w:rsidR="002270CE" w:rsidRPr="00CE0EE1">
        <w:rPr>
          <w:sz w:val="22"/>
          <w:szCs w:val="22"/>
        </w:rPr>
        <w:t>without</w:t>
      </w:r>
      <w:r w:rsidR="004D40BA" w:rsidRPr="00CE0EE1">
        <w:rPr>
          <w:sz w:val="22"/>
          <w:szCs w:val="22"/>
        </w:rPr>
        <w:t xml:space="preserve"> PSCCH.</w:t>
      </w:r>
    </w:p>
    <w:p w14:paraId="41245342" w14:textId="3F7DEFAC" w:rsidR="004D40BA" w:rsidRPr="00CE0EE1" w:rsidRDefault="004D40BA" w:rsidP="004D40BA">
      <w:pPr>
        <w:spacing w:beforeLines="100" w:before="240"/>
        <w:jc w:val="both"/>
        <w:rPr>
          <w:b/>
          <w:sz w:val="22"/>
          <w:szCs w:val="22"/>
        </w:rPr>
      </w:pPr>
      <w:r w:rsidRPr="00CE0EE1">
        <w:rPr>
          <w:b/>
          <w:sz w:val="22"/>
          <w:szCs w:val="22"/>
        </w:rPr>
        <w:t xml:space="preserve">Proposal </w:t>
      </w:r>
      <w:r w:rsidR="00CF3E2F" w:rsidRPr="00CE0EE1">
        <w:rPr>
          <w:b/>
          <w:sz w:val="22"/>
          <w:szCs w:val="22"/>
        </w:rPr>
        <w:t>9</w:t>
      </w:r>
      <w:r w:rsidRPr="00CE0EE1">
        <w:rPr>
          <w:b/>
          <w:sz w:val="22"/>
          <w:szCs w:val="22"/>
        </w:rPr>
        <w:t>: Confirm the working assumption that each transmission in a resource provided by a configured grant contains PSCCH and PSSCH.</w:t>
      </w:r>
    </w:p>
    <w:p w14:paraId="5782664A" w14:textId="77777777" w:rsidR="00012620" w:rsidRPr="00CE0EE1" w:rsidRDefault="00012620" w:rsidP="00012620">
      <w:pPr>
        <w:pStyle w:val="1"/>
        <w:spacing w:after="120"/>
        <w:jc w:val="both"/>
        <w:rPr>
          <w:rFonts w:ascii="Times New Roman" w:hAnsi="Times New Roman" w:cs="Times New Roman"/>
          <w:sz w:val="22"/>
          <w:szCs w:val="22"/>
          <w:lang w:val="en-AU" w:eastAsia="en-AU"/>
        </w:rPr>
      </w:pPr>
      <w:r w:rsidRPr="00CE0EE1">
        <w:rPr>
          <w:rFonts w:ascii="Times New Roman" w:hAnsi="Times New Roman" w:cs="Times New Roman"/>
          <w:sz w:val="22"/>
          <w:szCs w:val="22"/>
          <w:lang w:val="en-AU" w:eastAsia="en-AU"/>
        </w:rPr>
        <w:t>Conclusion</w:t>
      </w:r>
    </w:p>
    <w:p w14:paraId="72D7FC9B" w14:textId="6E02A0A0" w:rsidR="006A79F4" w:rsidRPr="00CE0EE1" w:rsidRDefault="000B55E0" w:rsidP="006A79F4">
      <w:pPr>
        <w:jc w:val="both"/>
        <w:rPr>
          <w:sz w:val="22"/>
          <w:szCs w:val="22"/>
        </w:rPr>
      </w:pPr>
      <w:r w:rsidRPr="00CE0EE1">
        <w:rPr>
          <w:sz w:val="22"/>
          <w:szCs w:val="22"/>
        </w:rPr>
        <w:t>In this contribution</w:t>
      </w:r>
      <w:r w:rsidR="0037617D" w:rsidRPr="00CE0EE1">
        <w:rPr>
          <w:sz w:val="22"/>
          <w:szCs w:val="22"/>
        </w:rPr>
        <w:t xml:space="preserve">, we </w:t>
      </w:r>
      <w:r w:rsidR="004C3005" w:rsidRPr="00CE0EE1">
        <w:rPr>
          <w:sz w:val="22"/>
          <w:szCs w:val="22"/>
        </w:rPr>
        <w:t xml:space="preserve">discussed the issues that need to be considered for </w:t>
      </w:r>
      <w:r w:rsidR="00142BD4" w:rsidRPr="00CE0EE1">
        <w:rPr>
          <w:sz w:val="22"/>
          <w:szCs w:val="22"/>
        </w:rPr>
        <w:t xml:space="preserve">mode 1 </w:t>
      </w:r>
      <w:r w:rsidR="004C3005" w:rsidRPr="00CE0EE1">
        <w:rPr>
          <w:sz w:val="22"/>
          <w:szCs w:val="22"/>
        </w:rPr>
        <w:t xml:space="preserve">resource allocation </w:t>
      </w:r>
      <w:r w:rsidR="00142BD4" w:rsidRPr="00CE0EE1">
        <w:rPr>
          <w:sz w:val="22"/>
          <w:szCs w:val="22"/>
        </w:rPr>
        <w:t>for NR sidelink</w:t>
      </w:r>
      <w:r w:rsidR="0037617D" w:rsidRPr="00CE0EE1">
        <w:rPr>
          <w:sz w:val="22"/>
          <w:szCs w:val="22"/>
        </w:rPr>
        <w:t xml:space="preserve">, </w:t>
      </w:r>
      <w:r w:rsidR="006A79F4" w:rsidRPr="00CE0EE1">
        <w:rPr>
          <w:sz w:val="22"/>
          <w:szCs w:val="22"/>
        </w:rPr>
        <w:t>we have following proposals:</w:t>
      </w:r>
    </w:p>
    <w:p w14:paraId="4088DB7A" w14:textId="77777777" w:rsidR="00CF3E2F" w:rsidRPr="00CE0EE1" w:rsidRDefault="00CF3E2F" w:rsidP="00CF3E2F">
      <w:pPr>
        <w:spacing w:beforeLines="100" w:before="240"/>
        <w:jc w:val="both"/>
        <w:rPr>
          <w:b/>
          <w:sz w:val="22"/>
          <w:szCs w:val="22"/>
        </w:rPr>
      </w:pPr>
      <w:r w:rsidRPr="00CE0EE1">
        <w:rPr>
          <w:b/>
          <w:sz w:val="22"/>
          <w:szCs w:val="22"/>
        </w:rPr>
        <w:t>Proposal 1: In Rel-16 SL DCI, cross-carrier scheduling indicator field is not needed.</w:t>
      </w:r>
    </w:p>
    <w:p w14:paraId="5D58A3E5" w14:textId="77777777" w:rsidR="00CF3E2F" w:rsidRPr="00CE0EE1" w:rsidRDefault="00CF3E2F" w:rsidP="00CF3E2F">
      <w:pPr>
        <w:spacing w:beforeLines="100" w:before="240"/>
        <w:jc w:val="both"/>
        <w:rPr>
          <w:b/>
          <w:sz w:val="22"/>
          <w:szCs w:val="22"/>
        </w:rPr>
      </w:pPr>
      <w:r w:rsidRPr="00CE0EE1">
        <w:rPr>
          <w:b/>
          <w:sz w:val="22"/>
          <w:szCs w:val="22"/>
        </w:rPr>
        <w:t>Proposal 2: Timing of PUCCH for SL HARQ feedback is indicated in terms of the interval with respect to slot of PSFCH for the SL transmission.</w:t>
      </w:r>
    </w:p>
    <w:p w14:paraId="2C947A75" w14:textId="77777777" w:rsidR="00CF3E2F" w:rsidRPr="00CE0EE1" w:rsidRDefault="00CF3E2F" w:rsidP="00CF3E2F">
      <w:pPr>
        <w:pStyle w:val="a5"/>
        <w:numPr>
          <w:ilvl w:val="0"/>
          <w:numId w:val="3"/>
        </w:numPr>
        <w:jc w:val="both"/>
        <w:rPr>
          <w:rFonts w:ascii="Times New Roman" w:hAnsi="Times New Roman"/>
          <w:b/>
        </w:rPr>
      </w:pPr>
      <w:r w:rsidRPr="00CE0EE1">
        <w:rPr>
          <w:rFonts w:ascii="Times New Roman" w:hAnsi="Times New Roman"/>
          <w:b/>
        </w:rPr>
        <w:t>Logical slots are indicated;</w:t>
      </w:r>
    </w:p>
    <w:p w14:paraId="572AB46B" w14:textId="77777777" w:rsidR="00CF3E2F" w:rsidRPr="00CE0EE1" w:rsidRDefault="00CF3E2F" w:rsidP="00CF3E2F">
      <w:pPr>
        <w:spacing w:beforeLines="100" w:before="240"/>
        <w:jc w:val="both"/>
        <w:rPr>
          <w:b/>
          <w:sz w:val="22"/>
          <w:szCs w:val="22"/>
        </w:rPr>
      </w:pPr>
      <w:r w:rsidRPr="00CE0EE1">
        <w:rPr>
          <w:b/>
          <w:sz w:val="22"/>
          <w:szCs w:val="22"/>
        </w:rPr>
        <w:t>Proposal 3: In case of SL HARQ-ACK and DL HARQ-ACK multiplexed in a single PUCCH resource, only one of DL PUCCH resource set(s) or SL PUCCH resource set(s) is configured and used.</w:t>
      </w:r>
    </w:p>
    <w:p w14:paraId="1C584584" w14:textId="77777777" w:rsidR="00CF3E2F" w:rsidRPr="00CE0EE1" w:rsidRDefault="00CF3E2F" w:rsidP="00CF3E2F">
      <w:pPr>
        <w:spacing w:beforeLines="100" w:before="240"/>
        <w:jc w:val="both"/>
        <w:rPr>
          <w:b/>
          <w:sz w:val="22"/>
          <w:szCs w:val="22"/>
        </w:rPr>
      </w:pPr>
      <w:r w:rsidRPr="00CE0EE1">
        <w:rPr>
          <w:b/>
          <w:sz w:val="22"/>
          <w:szCs w:val="22"/>
        </w:rPr>
        <w:t xml:space="preserve">Proposal 4: </w:t>
      </w:r>
    </w:p>
    <w:p w14:paraId="016F87DD" w14:textId="77777777" w:rsidR="00CF3E2F" w:rsidRPr="00CE0EE1" w:rsidRDefault="00CF3E2F" w:rsidP="00CF3E2F">
      <w:pPr>
        <w:pStyle w:val="a5"/>
        <w:numPr>
          <w:ilvl w:val="0"/>
          <w:numId w:val="3"/>
        </w:numPr>
        <w:jc w:val="both"/>
        <w:rPr>
          <w:rFonts w:ascii="Times New Roman" w:hAnsi="Times New Roman"/>
          <w:b/>
        </w:rPr>
      </w:pPr>
      <w:r w:rsidRPr="00CE0EE1">
        <w:rPr>
          <w:rFonts w:ascii="Times New Roman" w:hAnsi="Times New Roman"/>
          <w:b/>
        </w:rPr>
        <w:t>Confirm the working assumption that UE based on most recent PSFCH to generate HARQ-ACK;</w:t>
      </w:r>
    </w:p>
    <w:p w14:paraId="2EBBD186" w14:textId="77777777" w:rsidR="00CF3E2F" w:rsidRPr="00CE0EE1" w:rsidRDefault="00CF3E2F" w:rsidP="00CF3E2F">
      <w:pPr>
        <w:pStyle w:val="a5"/>
        <w:numPr>
          <w:ilvl w:val="0"/>
          <w:numId w:val="3"/>
        </w:numPr>
        <w:jc w:val="both"/>
        <w:rPr>
          <w:rFonts w:ascii="Times New Roman" w:hAnsi="Times New Roman"/>
          <w:b/>
        </w:rPr>
      </w:pPr>
      <w:r w:rsidRPr="00CE0EE1">
        <w:rPr>
          <w:rFonts w:ascii="Times New Roman" w:hAnsi="Times New Roman"/>
          <w:b/>
        </w:rPr>
        <w:t>When TX UE does not transmit/receive due to prioritization, NACK should be reported, this rule is applied to all of unicast, groupcast Option 1 and groupcast Option 2;</w:t>
      </w:r>
    </w:p>
    <w:p w14:paraId="7661C9E9" w14:textId="77777777" w:rsidR="00CF3E2F" w:rsidRPr="00CE0EE1" w:rsidRDefault="00CF3E2F" w:rsidP="00CF3E2F">
      <w:pPr>
        <w:pStyle w:val="a5"/>
        <w:numPr>
          <w:ilvl w:val="0"/>
          <w:numId w:val="3"/>
        </w:numPr>
        <w:jc w:val="both"/>
        <w:rPr>
          <w:rFonts w:ascii="Times New Roman" w:hAnsi="Times New Roman"/>
          <w:b/>
        </w:rPr>
      </w:pPr>
      <w:r w:rsidRPr="00CE0EE1">
        <w:rPr>
          <w:rFonts w:ascii="Times New Roman" w:hAnsi="Times New Roman"/>
          <w:b/>
        </w:rPr>
        <w:t>For groupcast Option 2:</w:t>
      </w:r>
    </w:p>
    <w:p w14:paraId="208BD8E2" w14:textId="77777777" w:rsidR="00CF3E2F" w:rsidRPr="00CE0EE1" w:rsidRDefault="00CF3E2F" w:rsidP="00CF3E2F">
      <w:pPr>
        <w:pStyle w:val="a5"/>
        <w:numPr>
          <w:ilvl w:val="1"/>
          <w:numId w:val="3"/>
        </w:numPr>
        <w:jc w:val="both"/>
        <w:rPr>
          <w:rFonts w:ascii="Times New Roman" w:hAnsi="Times New Roman"/>
          <w:b/>
        </w:rPr>
      </w:pPr>
      <w:r w:rsidRPr="00CE0EE1">
        <w:rPr>
          <w:rFonts w:ascii="Times New Roman" w:hAnsi="Times New Roman"/>
          <w:b/>
        </w:rPr>
        <w:t>In case of PSFCH corresponding to multiple PSCCH/PSSCH transmissions, the contents of PSFCH should be reported to gNB;</w:t>
      </w:r>
    </w:p>
    <w:p w14:paraId="300C2142" w14:textId="77777777" w:rsidR="00CF3E2F" w:rsidRPr="00CE0EE1" w:rsidRDefault="00CF3E2F" w:rsidP="00CF3E2F">
      <w:pPr>
        <w:pStyle w:val="a5"/>
        <w:numPr>
          <w:ilvl w:val="1"/>
          <w:numId w:val="3"/>
        </w:numPr>
        <w:jc w:val="both"/>
        <w:rPr>
          <w:rFonts w:ascii="Times New Roman" w:hAnsi="Times New Roman"/>
          <w:b/>
        </w:rPr>
      </w:pPr>
      <w:r w:rsidRPr="00CE0EE1">
        <w:rPr>
          <w:rFonts w:ascii="Times New Roman" w:hAnsi="Times New Roman"/>
          <w:b/>
          <w:lang w:val="en-GB"/>
        </w:rPr>
        <w:t>When TX UE does not detect some expected PSFCH, NACK for all PSCCH/PSSCH transmissions associated with the PSFCH should be reported;</w:t>
      </w:r>
    </w:p>
    <w:p w14:paraId="5C649B92" w14:textId="77777777" w:rsidR="00CF3E2F" w:rsidRPr="00CE0EE1" w:rsidRDefault="00CF3E2F" w:rsidP="00CF3E2F">
      <w:pPr>
        <w:pStyle w:val="a5"/>
        <w:numPr>
          <w:ilvl w:val="0"/>
          <w:numId w:val="3"/>
        </w:numPr>
        <w:jc w:val="both"/>
        <w:rPr>
          <w:rFonts w:ascii="Times New Roman" w:hAnsi="Times New Roman"/>
          <w:b/>
        </w:rPr>
      </w:pPr>
      <w:r w:rsidRPr="00CE0EE1">
        <w:rPr>
          <w:rFonts w:ascii="Times New Roman" w:hAnsi="Times New Roman"/>
          <w:b/>
        </w:rPr>
        <w:lastRenderedPageBreak/>
        <w:t>If no PSCCH/PSSCH is transmitted in a set of resources for configured grant, nothing should be reported;</w:t>
      </w:r>
    </w:p>
    <w:p w14:paraId="1AB10B87" w14:textId="77777777" w:rsidR="00CF3E2F" w:rsidRPr="00CE0EE1" w:rsidRDefault="00CF3E2F" w:rsidP="00CF3E2F">
      <w:pPr>
        <w:pStyle w:val="a5"/>
        <w:numPr>
          <w:ilvl w:val="0"/>
          <w:numId w:val="3"/>
        </w:numPr>
        <w:jc w:val="both"/>
        <w:rPr>
          <w:rFonts w:ascii="Times New Roman" w:hAnsi="Times New Roman"/>
          <w:b/>
        </w:rPr>
      </w:pPr>
      <w:r w:rsidRPr="00CE0EE1">
        <w:rPr>
          <w:rFonts w:ascii="Times New Roman" w:hAnsi="Times New Roman"/>
          <w:b/>
        </w:rPr>
        <w:t>In case of reaching the maximum number of HARQ re-transmissions for a TB, it is up to UE implementation to report ACK or NACK.</w:t>
      </w:r>
    </w:p>
    <w:p w14:paraId="15140B91" w14:textId="77777777" w:rsidR="00CF3E2F" w:rsidRPr="00CE0EE1" w:rsidRDefault="00CF3E2F" w:rsidP="00CF3E2F">
      <w:pPr>
        <w:spacing w:beforeLines="100" w:before="240"/>
        <w:jc w:val="both"/>
        <w:rPr>
          <w:b/>
          <w:sz w:val="22"/>
          <w:szCs w:val="22"/>
        </w:rPr>
      </w:pPr>
      <w:r w:rsidRPr="00CE0EE1">
        <w:rPr>
          <w:b/>
          <w:sz w:val="22"/>
          <w:szCs w:val="22"/>
        </w:rPr>
        <w:t>Proposal 5: For Type 1 SL HARQ-ACK codebook determination, slot difference between UL carrier and SL carrier should be configured.</w:t>
      </w:r>
    </w:p>
    <w:p w14:paraId="3D0C8521" w14:textId="77777777" w:rsidR="00CF3E2F" w:rsidRPr="00CE0EE1" w:rsidRDefault="00CF3E2F" w:rsidP="00CF3E2F">
      <w:pPr>
        <w:spacing w:beforeLines="100" w:before="240"/>
        <w:jc w:val="both"/>
        <w:rPr>
          <w:b/>
          <w:sz w:val="22"/>
          <w:szCs w:val="22"/>
        </w:rPr>
      </w:pPr>
      <w:r w:rsidRPr="00CE0EE1">
        <w:rPr>
          <w:b/>
          <w:sz w:val="22"/>
          <w:szCs w:val="22"/>
        </w:rPr>
        <w:t>Proposal 6: One field in SL DCI should be used to indicate if the SL grant is used for sidelink transmissions for which HARQ ACK/NACK report is enabled, or sidelink transmissions for which HARQ ACK/NACK report is not enabled.</w:t>
      </w:r>
    </w:p>
    <w:p w14:paraId="245C1975" w14:textId="77777777" w:rsidR="00CF3E2F" w:rsidRPr="00CE0EE1" w:rsidRDefault="00CF3E2F" w:rsidP="00CF3E2F">
      <w:pPr>
        <w:spacing w:beforeLines="100" w:before="240"/>
        <w:jc w:val="both"/>
        <w:rPr>
          <w:sz w:val="22"/>
          <w:szCs w:val="22"/>
        </w:rPr>
      </w:pPr>
      <w:r w:rsidRPr="00CE0EE1">
        <w:rPr>
          <w:b/>
          <w:sz w:val="22"/>
          <w:szCs w:val="22"/>
        </w:rPr>
        <w:t>Proposal 7: The offset between DCI reception and the first SL transmission is interpreted as the number of SL slots belonging to the resource pool for the SL transmission, and the SL slot corresponding to the time when the DCI ends is used as reference.</w:t>
      </w:r>
    </w:p>
    <w:p w14:paraId="7C496881" w14:textId="77777777" w:rsidR="00CF3E2F" w:rsidRPr="00CE0EE1" w:rsidRDefault="00CF3E2F" w:rsidP="00CF3E2F">
      <w:pPr>
        <w:spacing w:beforeLines="100" w:before="240"/>
        <w:jc w:val="both"/>
        <w:rPr>
          <w:b/>
          <w:sz w:val="22"/>
          <w:szCs w:val="22"/>
        </w:rPr>
      </w:pPr>
      <w:r w:rsidRPr="00CE0EE1">
        <w:rPr>
          <w:b/>
          <w:sz w:val="22"/>
          <w:szCs w:val="22"/>
        </w:rPr>
        <w:t>Proposal 8: Criteria for autonomously release of the configured sidelink grant should be specified, and UE should report the release of configured sidelink grant to eNB/gNB.</w:t>
      </w:r>
    </w:p>
    <w:p w14:paraId="273B1640" w14:textId="77777777" w:rsidR="00CF3E2F" w:rsidRPr="00CE0EE1" w:rsidRDefault="00CF3E2F" w:rsidP="00CF3E2F">
      <w:pPr>
        <w:spacing w:beforeLines="100" w:before="240"/>
        <w:jc w:val="both"/>
        <w:rPr>
          <w:b/>
          <w:sz w:val="22"/>
          <w:szCs w:val="22"/>
        </w:rPr>
      </w:pPr>
      <w:r w:rsidRPr="00CE0EE1">
        <w:rPr>
          <w:b/>
          <w:sz w:val="22"/>
          <w:szCs w:val="22"/>
        </w:rPr>
        <w:t>Proposal 9: Confirm the working assumption that each transmission in a resource provided by a configured grant contains PSCCH and PSSCH.</w:t>
      </w:r>
    </w:p>
    <w:p w14:paraId="096A970E" w14:textId="355F6F56" w:rsidR="00142CCF" w:rsidRPr="00CE0EE1" w:rsidRDefault="00012620" w:rsidP="004174FF">
      <w:pPr>
        <w:pStyle w:val="1"/>
        <w:spacing w:after="120"/>
        <w:jc w:val="both"/>
        <w:rPr>
          <w:rFonts w:ascii="Times New Roman" w:hAnsi="Times New Roman" w:cs="Times New Roman"/>
          <w:sz w:val="22"/>
          <w:szCs w:val="22"/>
          <w:lang w:val="en-AU" w:eastAsia="en-AU"/>
        </w:rPr>
      </w:pPr>
      <w:r w:rsidRPr="00CE0EE1">
        <w:rPr>
          <w:rFonts w:ascii="Times New Roman" w:hAnsi="Times New Roman" w:cs="Times New Roman"/>
          <w:sz w:val="22"/>
          <w:szCs w:val="22"/>
          <w:lang w:val="en-AU" w:eastAsia="en-AU"/>
        </w:rPr>
        <w:t>References</w:t>
      </w:r>
    </w:p>
    <w:p w14:paraId="5D17E6FD" w14:textId="50ABA873" w:rsidR="000A4671" w:rsidRPr="00CE0EE1" w:rsidRDefault="000A4671" w:rsidP="000A4671">
      <w:pPr>
        <w:pStyle w:val="a5"/>
        <w:numPr>
          <w:ilvl w:val="0"/>
          <w:numId w:val="2"/>
        </w:numPr>
        <w:tabs>
          <w:tab w:val="left" w:pos="567"/>
        </w:tabs>
        <w:ind w:left="567" w:hanging="567"/>
        <w:jc w:val="both"/>
        <w:rPr>
          <w:rFonts w:ascii="Times New Roman" w:hAnsi="Times New Roman"/>
        </w:rPr>
      </w:pPr>
      <w:bookmarkStart w:id="3" w:name="_Ref732689"/>
      <w:r w:rsidRPr="00CE0EE1">
        <w:rPr>
          <w:rFonts w:ascii="Times New Roman" w:hAnsi="Times New Roman"/>
        </w:rPr>
        <w:t>RP-190766, New WID on 5G V2X with NR sidelink, LG Electronics, Huawei;</w:t>
      </w:r>
      <w:bookmarkEnd w:id="3"/>
    </w:p>
    <w:p w14:paraId="4CB70D75" w14:textId="78536525" w:rsidR="00AD5B52" w:rsidRPr="00CE0EE1" w:rsidRDefault="00300620" w:rsidP="0044654C">
      <w:pPr>
        <w:pStyle w:val="a5"/>
        <w:numPr>
          <w:ilvl w:val="0"/>
          <w:numId w:val="2"/>
        </w:numPr>
        <w:tabs>
          <w:tab w:val="left" w:pos="567"/>
        </w:tabs>
        <w:ind w:left="-284" w:firstLine="284"/>
        <w:jc w:val="both"/>
        <w:rPr>
          <w:rFonts w:ascii="Times New Roman" w:hAnsi="Times New Roman"/>
        </w:rPr>
      </w:pPr>
      <w:bookmarkStart w:id="4" w:name="_Ref5028497"/>
      <w:r w:rsidRPr="00CE0EE1">
        <w:rPr>
          <w:rFonts w:ascii="Times New Roman" w:hAnsi="Times New Roman"/>
        </w:rPr>
        <w:t>Chairman's Notes RAN1#9</w:t>
      </w:r>
      <w:r w:rsidR="005F492F" w:rsidRPr="00CE0EE1">
        <w:rPr>
          <w:rFonts w:ascii="Times New Roman" w:hAnsi="Times New Roman"/>
        </w:rPr>
        <w:t>8</w:t>
      </w:r>
      <w:r w:rsidR="00CF3E2F" w:rsidRPr="00CE0EE1">
        <w:rPr>
          <w:rFonts w:ascii="Times New Roman" w:hAnsi="Times New Roman"/>
        </w:rPr>
        <w:t>bis</w:t>
      </w:r>
      <w:r w:rsidR="002A7EEA" w:rsidRPr="00CE0EE1">
        <w:rPr>
          <w:rFonts w:ascii="Times New Roman" w:hAnsi="Times New Roman"/>
        </w:rPr>
        <w:t>;</w:t>
      </w:r>
      <w:bookmarkEnd w:id="4"/>
    </w:p>
    <w:p w14:paraId="0628FD87" w14:textId="1C276517" w:rsidR="009A0664" w:rsidRPr="00CE0EE1" w:rsidRDefault="009A0664" w:rsidP="0044654C">
      <w:pPr>
        <w:pStyle w:val="a5"/>
        <w:numPr>
          <w:ilvl w:val="0"/>
          <w:numId w:val="2"/>
        </w:numPr>
        <w:tabs>
          <w:tab w:val="left" w:pos="567"/>
        </w:tabs>
        <w:ind w:left="-284" w:firstLine="284"/>
        <w:jc w:val="both"/>
        <w:rPr>
          <w:rFonts w:ascii="Times New Roman" w:hAnsi="Times New Roman"/>
        </w:rPr>
      </w:pPr>
      <w:bookmarkStart w:id="5" w:name="_Ref21421999"/>
      <w:r w:rsidRPr="00CE0EE1">
        <w:rPr>
          <w:rFonts w:ascii="Times New Roman" w:hAnsi="Times New Roman"/>
        </w:rPr>
        <w:t>Chairman's Notes RAN1 Ad-Hoc Meeting 1901;</w:t>
      </w:r>
      <w:bookmarkEnd w:id="5"/>
    </w:p>
    <w:sectPr w:rsidR="009A0664" w:rsidRPr="00CE0EE1" w:rsidSect="00537E71">
      <w:footerReference w:type="default" r:id="rId12"/>
      <w:pgSz w:w="11906" w:h="16838"/>
      <w:pgMar w:top="1440" w:right="1440" w:bottom="1440" w:left="1440"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29A454" w14:textId="77777777" w:rsidR="00A95BCD" w:rsidRDefault="00A95BCD" w:rsidP="00537E71">
      <w:r>
        <w:separator/>
      </w:r>
    </w:p>
  </w:endnote>
  <w:endnote w:type="continuationSeparator" w:id="0">
    <w:p w14:paraId="7FCA41C2" w14:textId="77777777" w:rsidR="00A95BCD" w:rsidRDefault="00A95BCD" w:rsidP="00537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5878675"/>
      <w:docPartObj>
        <w:docPartGallery w:val="Page Numbers (Bottom of Page)"/>
        <w:docPartUnique/>
      </w:docPartObj>
    </w:sdtPr>
    <w:sdtEndPr>
      <w:rPr>
        <w:noProof/>
        <w:sz w:val="20"/>
        <w:szCs w:val="20"/>
      </w:rPr>
    </w:sdtEndPr>
    <w:sdtContent>
      <w:p w14:paraId="681C713A" w14:textId="05C63409" w:rsidR="00EA5A9B" w:rsidRPr="00537E71" w:rsidRDefault="00EA5A9B" w:rsidP="00537E71">
        <w:pPr>
          <w:pStyle w:val="ad"/>
          <w:jc w:val="center"/>
          <w:rPr>
            <w:sz w:val="20"/>
            <w:szCs w:val="20"/>
          </w:rPr>
        </w:pPr>
        <w:r w:rsidRPr="00537E71">
          <w:rPr>
            <w:sz w:val="20"/>
            <w:szCs w:val="20"/>
          </w:rPr>
          <w:t xml:space="preserve">Page </w:t>
        </w:r>
        <w:r w:rsidRPr="00537E71">
          <w:rPr>
            <w:sz w:val="20"/>
            <w:szCs w:val="20"/>
          </w:rPr>
          <w:fldChar w:fldCharType="begin"/>
        </w:r>
        <w:r w:rsidRPr="00537E71">
          <w:rPr>
            <w:sz w:val="20"/>
            <w:szCs w:val="20"/>
          </w:rPr>
          <w:instrText xml:space="preserve"> PAGE   \* MERGEFORMAT </w:instrText>
        </w:r>
        <w:r w:rsidRPr="00537E71">
          <w:rPr>
            <w:sz w:val="20"/>
            <w:szCs w:val="20"/>
          </w:rPr>
          <w:fldChar w:fldCharType="separate"/>
        </w:r>
        <w:r w:rsidR="00774A02">
          <w:rPr>
            <w:noProof/>
            <w:sz w:val="20"/>
            <w:szCs w:val="20"/>
          </w:rPr>
          <w:t>7</w:t>
        </w:r>
        <w:r w:rsidRPr="00537E71">
          <w:rPr>
            <w:noProof/>
            <w:sz w:val="20"/>
            <w:szCs w:val="20"/>
          </w:rPr>
          <w:fldChar w:fldCharType="end"/>
        </w:r>
        <w:r w:rsidRPr="00537E71">
          <w:rPr>
            <w:noProof/>
            <w:sz w:val="20"/>
            <w:szCs w:val="20"/>
          </w:rPr>
          <w:t>/</w:t>
        </w:r>
        <w:r>
          <w:rPr>
            <w:sz w:val="20"/>
            <w:szCs w:val="20"/>
          </w:rPr>
          <w:fldChar w:fldCharType="begin"/>
        </w:r>
        <w:r>
          <w:rPr>
            <w:sz w:val="20"/>
            <w:szCs w:val="20"/>
          </w:rPr>
          <w:instrText xml:space="preserve"> NUMPAGES   \* MERGEFORMAT </w:instrText>
        </w:r>
        <w:r>
          <w:rPr>
            <w:sz w:val="20"/>
            <w:szCs w:val="20"/>
          </w:rPr>
          <w:fldChar w:fldCharType="separate"/>
        </w:r>
        <w:r w:rsidR="00774A02">
          <w:rPr>
            <w:noProof/>
            <w:sz w:val="20"/>
            <w:szCs w:val="20"/>
          </w:rPr>
          <w:t>7</w:t>
        </w:r>
        <w:r>
          <w:rPr>
            <w:sz w:val="20"/>
            <w:szCs w:val="20"/>
          </w:rPr>
          <w:fldChar w:fldCharType="end"/>
        </w:r>
      </w:p>
    </w:sdtContent>
  </w:sdt>
  <w:p w14:paraId="26309CDB" w14:textId="77777777" w:rsidR="00EA5A9B" w:rsidRDefault="00EA5A9B">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4EAC39" w14:textId="77777777" w:rsidR="00A95BCD" w:rsidRDefault="00A95BCD" w:rsidP="00537E71">
      <w:r>
        <w:separator/>
      </w:r>
    </w:p>
  </w:footnote>
  <w:footnote w:type="continuationSeparator" w:id="0">
    <w:p w14:paraId="5266FBBC" w14:textId="77777777" w:rsidR="00A95BCD" w:rsidRDefault="00A95BCD" w:rsidP="00537E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3570B"/>
    <w:multiLevelType w:val="hybridMultilevel"/>
    <w:tmpl w:val="55B6C114"/>
    <w:lvl w:ilvl="0" w:tplc="64A20A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C17BF"/>
    <w:multiLevelType w:val="hybridMultilevel"/>
    <w:tmpl w:val="879851C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7FF3536"/>
    <w:multiLevelType w:val="hybridMultilevel"/>
    <w:tmpl w:val="08DA0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ED1025E"/>
    <w:multiLevelType w:val="hybridMultilevel"/>
    <w:tmpl w:val="202C8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30" w:hanging="45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F3F7600"/>
    <w:multiLevelType w:val="multilevel"/>
    <w:tmpl w:val="AA483BEE"/>
    <w:lvl w:ilvl="0">
      <w:start w:val="1"/>
      <w:numFmt w:val="decimal"/>
      <w:pStyle w:val="1"/>
      <w:lvlText w:val="%1."/>
      <w:lvlJc w:val="left"/>
      <w:pPr>
        <w:tabs>
          <w:tab w:val="num" w:pos="425"/>
        </w:tabs>
        <w:ind w:left="425" w:hanging="425"/>
      </w:pPr>
      <w:rPr>
        <w:rFonts w:hint="eastAsia"/>
        <w:i w:val="0"/>
      </w:rPr>
    </w:lvl>
    <w:lvl w:ilvl="1">
      <w:start w:val="1"/>
      <w:numFmt w:val="decimal"/>
      <w:pStyle w:val="2"/>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CB32B0"/>
    <w:multiLevelType w:val="hybridMultilevel"/>
    <w:tmpl w:val="3280A79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AF1021"/>
    <w:multiLevelType w:val="hybridMultilevel"/>
    <w:tmpl w:val="CD6C584C"/>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D1B0474"/>
    <w:multiLevelType w:val="hybridMultilevel"/>
    <w:tmpl w:val="04488B38"/>
    <w:lvl w:ilvl="0" w:tplc="E17AB30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5"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CE6692A"/>
    <w:multiLevelType w:val="hybridMultilevel"/>
    <w:tmpl w:val="6DA6FCEE"/>
    <w:lvl w:ilvl="0" w:tplc="CC9E466C">
      <w:start w:val="1"/>
      <w:numFmt w:val="bullet"/>
      <w:lvlText w:val=""/>
      <w:lvlJc w:val="left"/>
      <w:pPr>
        <w:ind w:left="720" w:hanging="360"/>
      </w:pPr>
      <w:rPr>
        <w:rFonts w:ascii="Symbol" w:hAnsi="Symbol" w:hint="default"/>
        <w:strike w:val="0"/>
      </w:rPr>
    </w:lvl>
    <w:lvl w:ilvl="1" w:tplc="FB08E34A">
      <w:start w:val="1"/>
      <w:numFmt w:val="bullet"/>
      <w:lvlText w:val="o"/>
      <w:lvlJc w:val="left"/>
      <w:pPr>
        <w:ind w:left="1440" w:hanging="360"/>
      </w:pPr>
      <w:rPr>
        <w:rFonts w:ascii="Courier New" w:hAnsi="Courier New" w:cs="Courier New" w:hint="default"/>
        <w:strike w:val="0"/>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83D6795"/>
    <w:multiLevelType w:val="hybridMultilevel"/>
    <w:tmpl w:val="64D0E0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596F4544"/>
    <w:multiLevelType w:val="hybridMultilevel"/>
    <w:tmpl w:val="511652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927047"/>
    <w:multiLevelType w:val="hybridMultilevel"/>
    <w:tmpl w:val="60A62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30" w:hanging="45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7FA81DE3"/>
    <w:multiLevelType w:val="hybridMultilevel"/>
    <w:tmpl w:val="AF2CD0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30" w:hanging="45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FE41381"/>
    <w:multiLevelType w:val="hybridMultilevel"/>
    <w:tmpl w:val="3BBABAC0"/>
    <w:lvl w:ilvl="0" w:tplc="04090001">
      <w:start w:val="1"/>
      <w:numFmt w:val="bullet"/>
      <w:lvlText w:val=""/>
      <w:lvlJc w:val="left"/>
      <w:pPr>
        <w:ind w:left="720" w:hanging="360"/>
      </w:pPr>
      <w:rPr>
        <w:rFonts w:ascii="Symbol" w:hAnsi="Symbol" w:hint="default"/>
      </w:rPr>
    </w:lvl>
    <w:lvl w:ilvl="1" w:tplc="1E8AF9CE">
      <w:numFmt w:val="bullet"/>
      <w:lvlText w:val="·"/>
      <w:lvlJc w:val="left"/>
      <w:pPr>
        <w:ind w:left="1530" w:hanging="450"/>
      </w:pPr>
      <w:rPr>
        <w:rFonts w:ascii="Calibri" w:eastAsia="宋体"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4"/>
  </w:num>
  <w:num w:numId="4">
    <w:abstractNumId w:val="9"/>
  </w:num>
  <w:num w:numId="5">
    <w:abstractNumId w:val="14"/>
  </w:num>
  <w:num w:numId="6">
    <w:abstractNumId w:val="22"/>
  </w:num>
  <w:num w:numId="7">
    <w:abstractNumId w:val="24"/>
  </w:num>
  <w:num w:numId="8">
    <w:abstractNumId w:val="5"/>
  </w:num>
  <w:num w:numId="9">
    <w:abstractNumId w:val="15"/>
  </w:num>
  <w:num w:numId="10">
    <w:abstractNumId w:val="21"/>
  </w:num>
  <w:num w:numId="11">
    <w:abstractNumId w:val="1"/>
  </w:num>
  <w:num w:numId="12">
    <w:abstractNumId w:val="17"/>
  </w:num>
  <w:num w:numId="13">
    <w:abstractNumId w:val="3"/>
  </w:num>
  <w:num w:numId="14">
    <w:abstractNumId w:val="12"/>
  </w:num>
  <w:num w:numId="15">
    <w:abstractNumId w:val="20"/>
  </w:num>
  <w:num w:numId="16">
    <w:abstractNumId w:val="15"/>
  </w:num>
  <w:num w:numId="17">
    <w:abstractNumId w:val="7"/>
  </w:num>
  <w:num w:numId="18">
    <w:abstractNumId w:val="27"/>
  </w:num>
  <w:num w:numId="19">
    <w:abstractNumId w:val="26"/>
  </w:num>
  <w:num w:numId="20">
    <w:abstractNumId w:val="28"/>
  </w:num>
  <w:num w:numId="21">
    <w:abstractNumId w:val="8"/>
  </w:num>
  <w:num w:numId="22">
    <w:abstractNumId w:val="29"/>
  </w:num>
  <w:num w:numId="23">
    <w:abstractNumId w:val="23"/>
  </w:num>
  <w:num w:numId="24">
    <w:abstractNumId w:val="0"/>
  </w:num>
  <w:num w:numId="25">
    <w:abstractNumId w:val="16"/>
  </w:num>
  <w:num w:numId="26">
    <w:abstractNumId w:val="11"/>
  </w:num>
  <w:num w:numId="27">
    <w:abstractNumId w:val="19"/>
  </w:num>
  <w:num w:numId="28">
    <w:abstractNumId w:val="18"/>
  </w:num>
  <w:num w:numId="29">
    <w:abstractNumId w:val="31"/>
  </w:num>
  <w:num w:numId="30">
    <w:abstractNumId w:val="25"/>
  </w:num>
  <w:num w:numId="31">
    <w:abstractNumId w:val="30"/>
  </w:num>
  <w:num w:numId="32">
    <w:abstractNumId w:val="6"/>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A5D"/>
    <w:rsid w:val="00000858"/>
    <w:rsid w:val="00002C4B"/>
    <w:rsid w:val="00003DF9"/>
    <w:rsid w:val="000045A9"/>
    <w:rsid w:val="00005A8D"/>
    <w:rsid w:val="00006008"/>
    <w:rsid w:val="00007353"/>
    <w:rsid w:val="00007D82"/>
    <w:rsid w:val="000100ED"/>
    <w:rsid w:val="00012286"/>
    <w:rsid w:val="00012620"/>
    <w:rsid w:val="00020745"/>
    <w:rsid w:val="00022617"/>
    <w:rsid w:val="00022D7B"/>
    <w:rsid w:val="000241B6"/>
    <w:rsid w:val="000252C7"/>
    <w:rsid w:val="000275CE"/>
    <w:rsid w:val="00030E45"/>
    <w:rsid w:val="0003530B"/>
    <w:rsid w:val="00036286"/>
    <w:rsid w:val="00040C03"/>
    <w:rsid w:val="000413E6"/>
    <w:rsid w:val="000413E7"/>
    <w:rsid w:val="000414E9"/>
    <w:rsid w:val="00043263"/>
    <w:rsid w:val="00043E66"/>
    <w:rsid w:val="00044C54"/>
    <w:rsid w:val="00045E57"/>
    <w:rsid w:val="00047038"/>
    <w:rsid w:val="000470F0"/>
    <w:rsid w:val="000479BC"/>
    <w:rsid w:val="00047FEE"/>
    <w:rsid w:val="00053F94"/>
    <w:rsid w:val="0005519F"/>
    <w:rsid w:val="00056936"/>
    <w:rsid w:val="00056F51"/>
    <w:rsid w:val="000572A3"/>
    <w:rsid w:val="00063CBD"/>
    <w:rsid w:val="00063E4B"/>
    <w:rsid w:val="00066736"/>
    <w:rsid w:val="00071AC4"/>
    <w:rsid w:val="00073367"/>
    <w:rsid w:val="00073CAF"/>
    <w:rsid w:val="00074D94"/>
    <w:rsid w:val="00077429"/>
    <w:rsid w:val="00080F64"/>
    <w:rsid w:val="0008337F"/>
    <w:rsid w:val="00084502"/>
    <w:rsid w:val="00084820"/>
    <w:rsid w:val="0008494E"/>
    <w:rsid w:val="00084A61"/>
    <w:rsid w:val="00084E1D"/>
    <w:rsid w:val="000859EC"/>
    <w:rsid w:val="00090261"/>
    <w:rsid w:val="00090B2B"/>
    <w:rsid w:val="00090E3F"/>
    <w:rsid w:val="00091D96"/>
    <w:rsid w:val="00092AA3"/>
    <w:rsid w:val="0009340B"/>
    <w:rsid w:val="000965DC"/>
    <w:rsid w:val="00096B99"/>
    <w:rsid w:val="00096EC1"/>
    <w:rsid w:val="000973F6"/>
    <w:rsid w:val="000977A5"/>
    <w:rsid w:val="000A1118"/>
    <w:rsid w:val="000A1B5B"/>
    <w:rsid w:val="000A233E"/>
    <w:rsid w:val="000A25E5"/>
    <w:rsid w:val="000A2842"/>
    <w:rsid w:val="000A30A9"/>
    <w:rsid w:val="000A3105"/>
    <w:rsid w:val="000A390F"/>
    <w:rsid w:val="000A3D74"/>
    <w:rsid w:val="000A4671"/>
    <w:rsid w:val="000A4EFD"/>
    <w:rsid w:val="000A68B0"/>
    <w:rsid w:val="000A6CBB"/>
    <w:rsid w:val="000A7265"/>
    <w:rsid w:val="000B023C"/>
    <w:rsid w:val="000B04CB"/>
    <w:rsid w:val="000B23BE"/>
    <w:rsid w:val="000B29F8"/>
    <w:rsid w:val="000B4FC3"/>
    <w:rsid w:val="000B55E0"/>
    <w:rsid w:val="000B5621"/>
    <w:rsid w:val="000B5E42"/>
    <w:rsid w:val="000B7718"/>
    <w:rsid w:val="000C00EA"/>
    <w:rsid w:val="000C018A"/>
    <w:rsid w:val="000C09BA"/>
    <w:rsid w:val="000C1391"/>
    <w:rsid w:val="000C18F6"/>
    <w:rsid w:val="000C2129"/>
    <w:rsid w:val="000C23DD"/>
    <w:rsid w:val="000C248F"/>
    <w:rsid w:val="000C28E5"/>
    <w:rsid w:val="000C389D"/>
    <w:rsid w:val="000C437E"/>
    <w:rsid w:val="000C4385"/>
    <w:rsid w:val="000C5788"/>
    <w:rsid w:val="000C5F00"/>
    <w:rsid w:val="000C6EE1"/>
    <w:rsid w:val="000C793D"/>
    <w:rsid w:val="000C7AE4"/>
    <w:rsid w:val="000D0756"/>
    <w:rsid w:val="000D079C"/>
    <w:rsid w:val="000D5C94"/>
    <w:rsid w:val="000E1242"/>
    <w:rsid w:val="000E1AFC"/>
    <w:rsid w:val="000E2E4A"/>
    <w:rsid w:val="000E501F"/>
    <w:rsid w:val="000E5175"/>
    <w:rsid w:val="000E5B16"/>
    <w:rsid w:val="000E60AA"/>
    <w:rsid w:val="000F0BA4"/>
    <w:rsid w:val="000F158A"/>
    <w:rsid w:val="000F15D6"/>
    <w:rsid w:val="000F1BF0"/>
    <w:rsid w:val="000F2647"/>
    <w:rsid w:val="000F2CE9"/>
    <w:rsid w:val="000F2DD5"/>
    <w:rsid w:val="000F41C6"/>
    <w:rsid w:val="000F4525"/>
    <w:rsid w:val="000F4EEC"/>
    <w:rsid w:val="000F6695"/>
    <w:rsid w:val="000F6EB9"/>
    <w:rsid w:val="000F7C77"/>
    <w:rsid w:val="00100732"/>
    <w:rsid w:val="001016D2"/>
    <w:rsid w:val="00101CA0"/>
    <w:rsid w:val="00103DC8"/>
    <w:rsid w:val="00106FED"/>
    <w:rsid w:val="00111437"/>
    <w:rsid w:val="001162F8"/>
    <w:rsid w:val="0012284E"/>
    <w:rsid w:val="00124ACA"/>
    <w:rsid w:val="00124E7C"/>
    <w:rsid w:val="0012581A"/>
    <w:rsid w:val="001270DF"/>
    <w:rsid w:val="0013034E"/>
    <w:rsid w:val="00134258"/>
    <w:rsid w:val="00135377"/>
    <w:rsid w:val="00135EEF"/>
    <w:rsid w:val="00136892"/>
    <w:rsid w:val="00136991"/>
    <w:rsid w:val="00141046"/>
    <w:rsid w:val="00142745"/>
    <w:rsid w:val="00142BD4"/>
    <w:rsid w:val="00142CCF"/>
    <w:rsid w:val="00144758"/>
    <w:rsid w:val="001447E5"/>
    <w:rsid w:val="00146C64"/>
    <w:rsid w:val="00152CEC"/>
    <w:rsid w:val="001545A9"/>
    <w:rsid w:val="00154DBE"/>
    <w:rsid w:val="00156460"/>
    <w:rsid w:val="00157C3C"/>
    <w:rsid w:val="001621C7"/>
    <w:rsid w:val="00170E62"/>
    <w:rsid w:val="00171000"/>
    <w:rsid w:val="00171BD3"/>
    <w:rsid w:val="00171DBB"/>
    <w:rsid w:val="00172052"/>
    <w:rsid w:val="001734CE"/>
    <w:rsid w:val="0017426E"/>
    <w:rsid w:val="00174A0E"/>
    <w:rsid w:val="001753C2"/>
    <w:rsid w:val="001758DE"/>
    <w:rsid w:val="0017727B"/>
    <w:rsid w:val="00180D2A"/>
    <w:rsid w:val="001816F6"/>
    <w:rsid w:val="00183A18"/>
    <w:rsid w:val="00185BF0"/>
    <w:rsid w:val="001866C5"/>
    <w:rsid w:val="001868D3"/>
    <w:rsid w:val="00190220"/>
    <w:rsid w:val="00190889"/>
    <w:rsid w:val="00190B38"/>
    <w:rsid w:val="0019210F"/>
    <w:rsid w:val="00193211"/>
    <w:rsid w:val="00194A0F"/>
    <w:rsid w:val="00194D9E"/>
    <w:rsid w:val="00195650"/>
    <w:rsid w:val="001A0C26"/>
    <w:rsid w:val="001A30C4"/>
    <w:rsid w:val="001A43D4"/>
    <w:rsid w:val="001A62A1"/>
    <w:rsid w:val="001B0CDB"/>
    <w:rsid w:val="001B2ED3"/>
    <w:rsid w:val="001B39EA"/>
    <w:rsid w:val="001B3BC6"/>
    <w:rsid w:val="001B4D72"/>
    <w:rsid w:val="001B55CD"/>
    <w:rsid w:val="001B5CD2"/>
    <w:rsid w:val="001B61B4"/>
    <w:rsid w:val="001B7060"/>
    <w:rsid w:val="001B7061"/>
    <w:rsid w:val="001C086E"/>
    <w:rsid w:val="001C151A"/>
    <w:rsid w:val="001C1EAF"/>
    <w:rsid w:val="001C2B5C"/>
    <w:rsid w:val="001C384D"/>
    <w:rsid w:val="001C5AFF"/>
    <w:rsid w:val="001C6FB7"/>
    <w:rsid w:val="001D0009"/>
    <w:rsid w:val="001D0EA3"/>
    <w:rsid w:val="001D1175"/>
    <w:rsid w:val="001D260D"/>
    <w:rsid w:val="001D2783"/>
    <w:rsid w:val="001D7B9C"/>
    <w:rsid w:val="001E02F6"/>
    <w:rsid w:val="001E0797"/>
    <w:rsid w:val="001E1012"/>
    <w:rsid w:val="001E28D5"/>
    <w:rsid w:val="001E317E"/>
    <w:rsid w:val="001E3561"/>
    <w:rsid w:val="001E6823"/>
    <w:rsid w:val="001E6D90"/>
    <w:rsid w:val="001F1DFA"/>
    <w:rsid w:val="001F347D"/>
    <w:rsid w:val="001F429A"/>
    <w:rsid w:val="001F57B5"/>
    <w:rsid w:val="001F6BEC"/>
    <w:rsid w:val="001F7992"/>
    <w:rsid w:val="001F7A00"/>
    <w:rsid w:val="002007EE"/>
    <w:rsid w:val="0020163B"/>
    <w:rsid w:val="002017E8"/>
    <w:rsid w:val="002018D3"/>
    <w:rsid w:val="00201B2C"/>
    <w:rsid w:val="002025CD"/>
    <w:rsid w:val="00203B9F"/>
    <w:rsid w:val="00204880"/>
    <w:rsid w:val="00206412"/>
    <w:rsid w:val="0020661B"/>
    <w:rsid w:val="0020681C"/>
    <w:rsid w:val="002101C5"/>
    <w:rsid w:val="002107E3"/>
    <w:rsid w:val="002118E8"/>
    <w:rsid w:val="00211EDD"/>
    <w:rsid w:val="00212166"/>
    <w:rsid w:val="00213011"/>
    <w:rsid w:val="002142FB"/>
    <w:rsid w:val="00214DED"/>
    <w:rsid w:val="002204FB"/>
    <w:rsid w:val="00220F2A"/>
    <w:rsid w:val="00220FCE"/>
    <w:rsid w:val="002214DD"/>
    <w:rsid w:val="00223009"/>
    <w:rsid w:val="00224142"/>
    <w:rsid w:val="00224F11"/>
    <w:rsid w:val="00226755"/>
    <w:rsid w:val="002270CE"/>
    <w:rsid w:val="002276C5"/>
    <w:rsid w:val="0022771B"/>
    <w:rsid w:val="002277ED"/>
    <w:rsid w:val="00227F3E"/>
    <w:rsid w:val="00231656"/>
    <w:rsid w:val="00232A34"/>
    <w:rsid w:val="00233200"/>
    <w:rsid w:val="0023600E"/>
    <w:rsid w:val="00236613"/>
    <w:rsid w:val="00236CB4"/>
    <w:rsid w:val="00236CCA"/>
    <w:rsid w:val="002377AB"/>
    <w:rsid w:val="00240180"/>
    <w:rsid w:val="00240EDF"/>
    <w:rsid w:val="00241134"/>
    <w:rsid w:val="0024263C"/>
    <w:rsid w:val="00245F41"/>
    <w:rsid w:val="002531DE"/>
    <w:rsid w:val="002542E3"/>
    <w:rsid w:val="00255203"/>
    <w:rsid w:val="00255368"/>
    <w:rsid w:val="00256399"/>
    <w:rsid w:val="00256778"/>
    <w:rsid w:val="00260F5B"/>
    <w:rsid w:val="00262663"/>
    <w:rsid w:val="002643DA"/>
    <w:rsid w:val="0026456C"/>
    <w:rsid w:val="00265989"/>
    <w:rsid w:val="002678E3"/>
    <w:rsid w:val="002700A4"/>
    <w:rsid w:val="00270736"/>
    <w:rsid w:val="00270E66"/>
    <w:rsid w:val="0027212B"/>
    <w:rsid w:val="002724FB"/>
    <w:rsid w:val="002752D6"/>
    <w:rsid w:val="002755FE"/>
    <w:rsid w:val="00275EA2"/>
    <w:rsid w:val="00280B85"/>
    <w:rsid w:val="002810AD"/>
    <w:rsid w:val="00281300"/>
    <w:rsid w:val="00283894"/>
    <w:rsid w:val="00284C54"/>
    <w:rsid w:val="00286584"/>
    <w:rsid w:val="00287322"/>
    <w:rsid w:val="002919C9"/>
    <w:rsid w:val="00292611"/>
    <w:rsid w:val="00293DB4"/>
    <w:rsid w:val="00294780"/>
    <w:rsid w:val="00295972"/>
    <w:rsid w:val="00295D9A"/>
    <w:rsid w:val="002978F6"/>
    <w:rsid w:val="002A029F"/>
    <w:rsid w:val="002A0659"/>
    <w:rsid w:val="002A237A"/>
    <w:rsid w:val="002A27EE"/>
    <w:rsid w:val="002A42C1"/>
    <w:rsid w:val="002A53CA"/>
    <w:rsid w:val="002A6657"/>
    <w:rsid w:val="002A6A6E"/>
    <w:rsid w:val="002A701F"/>
    <w:rsid w:val="002A7EEA"/>
    <w:rsid w:val="002B01E6"/>
    <w:rsid w:val="002B025C"/>
    <w:rsid w:val="002B2ABC"/>
    <w:rsid w:val="002B2C43"/>
    <w:rsid w:val="002B3348"/>
    <w:rsid w:val="002B4AE4"/>
    <w:rsid w:val="002C2981"/>
    <w:rsid w:val="002C3771"/>
    <w:rsid w:val="002C5BEE"/>
    <w:rsid w:val="002C6D89"/>
    <w:rsid w:val="002C7586"/>
    <w:rsid w:val="002C76AC"/>
    <w:rsid w:val="002D27BE"/>
    <w:rsid w:val="002D315A"/>
    <w:rsid w:val="002D4492"/>
    <w:rsid w:val="002D6D39"/>
    <w:rsid w:val="002E1DF1"/>
    <w:rsid w:val="002E3140"/>
    <w:rsid w:val="002E4B09"/>
    <w:rsid w:val="002E7279"/>
    <w:rsid w:val="002F1AD9"/>
    <w:rsid w:val="002F40FF"/>
    <w:rsid w:val="002F419F"/>
    <w:rsid w:val="002F4683"/>
    <w:rsid w:val="002F52E8"/>
    <w:rsid w:val="002F5A67"/>
    <w:rsid w:val="002F64DB"/>
    <w:rsid w:val="002F6771"/>
    <w:rsid w:val="002F7C28"/>
    <w:rsid w:val="00300111"/>
    <w:rsid w:val="00300620"/>
    <w:rsid w:val="00302370"/>
    <w:rsid w:val="0030327A"/>
    <w:rsid w:val="00303B06"/>
    <w:rsid w:val="00306DF7"/>
    <w:rsid w:val="00310331"/>
    <w:rsid w:val="0031106C"/>
    <w:rsid w:val="0031251D"/>
    <w:rsid w:val="00312581"/>
    <w:rsid w:val="003140AE"/>
    <w:rsid w:val="0031414C"/>
    <w:rsid w:val="0031576F"/>
    <w:rsid w:val="00316564"/>
    <w:rsid w:val="00316A59"/>
    <w:rsid w:val="00320166"/>
    <w:rsid w:val="003227B1"/>
    <w:rsid w:val="003227CE"/>
    <w:rsid w:val="00324928"/>
    <w:rsid w:val="003250D8"/>
    <w:rsid w:val="00326754"/>
    <w:rsid w:val="00327AA1"/>
    <w:rsid w:val="00327D38"/>
    <w:rsid w:val="00327E99"/>
    <w:rsid w:val="003314F8"/>
    <w:rsid w:val="0033226A"/>
    <w:rsid w:val="00333026"/>
    <w:rsid w:val="00333563"/>
    <w:rsid w:val="003336E5"/>
    <w:rsid w:val="0033372B"/>
    <w:rsid w:val="00333C23"/>
    <w:rsid w:val="0033476F"/>
    <w:rsid w:val="00334BBF"/>
    <w:rsid w:val="00334CCC"/>
    <w:rsid w:val="003351F4"/>
    <w:rsid w:val="00335778"/>
    <w:rsid w:val="003368B5"/>
    <w:rsid w:val="00336D54"/>
    <w:rsid w:val="003405A4"/>
    <w:rsid w:val="00340E8C"/>
    <w:rsid w:val="0034210A"/>
    <w:rsid w:val="00343CBB"/>
    <w:rsid w:val="0034561B"/>
    <w:rsid w:val="0034703E"/>
    <w:rsid w:val="003475F9"/>
    <w:rsid w:val="00347D08"/>
    <w:rsid w:val="003527C8"/>
    <w:rsid w:val="00352AF1"/>
    <w:rsid w:val="0035349B"/>
    <w:rsid w:val="0035427F"/>
    <w:rsid w:val="0035566D"/>
    <w:rsid w:val="00356BEE"/>
    <w:rsid w:val="00361F55"/>
    <w:rsid w:val="00363412"/>
    <w:rsid w:val="00363670"/>
    <w:rsid w:val="00363D21"/>
    <w:rsid w:val="00363F36"/>
    <w:rsid w:val="00364DB3"/>
    <w:rsid w:val="0037079A"/>
    <w:rsid w:val="00371168"/>
    <w:rsid w:val="00373E78"/>
    <w:rsid w:val="00374998"/>
    <w:rsid w:val="00374AFD"/>
    <w:rsid w:val="003757C8"/>
    <w:rsid w:val="0037617D"/>
    <w:rsid w:val="003819AC"/>
    <w:rsid w:val="003844F2"/>
    <w:rsid w:val="00384B0A"/>
    <w:rsid w:val="00384DC4"/>
    <w:rsid w:val="00385E58"/>
    <w:rsid w:val="00396F1E"/>
    <w:rsid w:val="00397210"/>
    <w:rsid w:val="003A013F"/>
    <w:rsid w:val="003A13A6"/>
    <w:rsid w:val="003A17D2"/>
    <w:rsid w:val="003A1FE9"/>
    <w:rsid w:val="003A2689"/>
    <w:rsid w:val="003A28A3"/>
    <w:rsid w:val="003A394B"/>
    <w:rsid w:val="003A3D66"/>
    <w:rsid w:val="003A4473"/>
    <w:rsid w:val="003A4623"/>
    <w:rsid w:val="003B0CD7"/>
    <w:rsid w:val="003B12CD"/>
    <w:rsid w:val="003B3E2E"/>
    <w:rsid w:val="003B6D6D"/>
    <w:rsid w:val="003B7C3E"/>
    <w:rsid w:val="003C063B"/>
    <w:rsid w:val="003C0FE0"/>
    <w:rsid w:val="003C202F"/>
    <w:rsid w:val="003C27BB"/>
    <w:rsid w:val="003C3D2D"/>
    <w:rsid w:val="003C4A58"/>
    <w:rsid w:val="003C538C"/>
    <w:rsid w:val="003C66BF"/>
    <w:rsid w:val="003D010A"/>
    <w:rsid w:val="003D0A3C"/>
    <w:rsid w:val="003D7CA4"/>
    <w:rsid w:val="003E0806"/>
    <w:rsid w:val="003E11BF"/>
    <w:rsid w:val="003E242C"/>
    <w:rsid w:val="003E4EF6"/>
    <w:rsid w:val="003E63B2"/>
    <w:rsid w:val="003E7B3E"/>
    <w:rsid w:val="003F21AD"/>
    <w:rsid w:val="003F4055"/>
    <w:rsid w:val="003F5702"/>
    <w:rsid w:val="003F603C"/>
    <w:rsid w:val="003F61BE"/>
    <w:rsid w:val="003F62B7"/>
    <w:rsid w:val="00403D55"/>
    <w:rsid w:val="004044BE"/>
    <w:rsid w:val="00404701"/>
    <w:rsid w:val="00405143"/>
    <w:rsid w:val="00405F29"/>
    <w:rsid w:val="00407C53"/>
    <w:rsid w:val="004101CA"/>
    <w:rsid w:val="004107C3"/>
    <w:rsid w:val="00411516"/>
    <w:rsid w:val="004117D6"/>
    <w:rsid w:val="00411E81"/>
    <w:rsid w:val="0041260C"/>
    <w:rsid w:val="00413BD2"/>
    <w:rsid w:val="00413C33"/>
    <w:rsid w:val="00414977"/>
    <w:rsid w:val="00414A38"/>
    <w:rsid w:val="00415C33"/>
    <w:rsid w:val="004174FF"/>
    <w:rsid w:val="00417A8D"/>
    <w:rsid w:val="00420926"/>
    <w:rsid w:val="0042275D"/>
    <w:rsid w:val="00422EFF"/>
    <w:rsid w:val="00423EFB"/>
    <w:rsid w:val="004244A7"/>
    <w:rsid w:val="00425E56"/>
    <w:rsid w:val="00426DDE"/>
    <w:rsid w:val="004333A5"/>
    <w:rsid w:val="00440243"/>
    <w:rsid w:val="004452EF"/>
    <w:rsid w:val="0044654C"/>
    <w:rsid w:val="004465CF"/>
    <w:rsid w:val="0044732D"/>
    <w:rsid w:val="00450C56"/>
    <w:rsid w:val="004513F2"/>
    <w:rsid w:val="004553E8"/>
    <w:rsid w:val="00457A80"/>
    <w:rsid w:val="00460F23"/>
    <w:rsid w:val="0046112B"/>
    <w:rsid w:val="00463BA2"/>
    <w:rsid w:val="00464307"/>
    <w:rsid w:val="00465245"/>
    <w:rsid w:val="004704C9"/>
    <w:rsid w:val="0047170C"/>
    <w:rsid w:val="00471FA6"/>
    <w:rsid w:val="00473DF7"/>
    <w:rsid w:val="00474AB1"/>
    <w:rsid w:val="0048169B"/>
    <w:rsid w:val="004841C9"/>
    <w:rsid w:val="00484A3E"/>
    <w:rsid w:val="004865D0"/>
    <w:rsid w:val="00494ECF"/>
    <w:rsid w:val="00495644"/>
    <w:rsid w:val="00495C56"/>
    <w:rsid w:val="00495CC7"/>
    <w:rsid w:val="00496416"/>
    <w:rsid w:val="00497780"/>
    <w:rsid w:val="00497CC1"/>
    <w:rsid w:val="004A096F"/>
    <w:rsid w:val="004A32D6"/>
    <w:rsid w:val="004A35CD"/>
    <w:rsid w:val="004A5493"/>
    <w:rsid w:val="004A6506"/>
    <w:rsid w:val="004A670A"/>
    <w:rsid w:val="004A675D"/>
    <w:rsid w:val="004A6EE2"/>
    <w:rsid w:val="004B05E4"/>
    <w:rsid w:val="004B17E5"/>
    <w:rsid w:val="004B2905"/>
    <w:rsid w:val="004B5384"/>
    <w:rsid w:val="004B6A7A"/>
    <w:rsid w:val="004B74F4"/>
    <w:rsid w:val="004C0F81"/>
    <w:rsid w:val="004C185E"/>
    <w:rsid w:val="004C3005"/>
    <w:rsid w:val="004C3C9C"/>
    <w:rsid w:val="004C5BF8"/>
    <w:rsid w:val="004D1F37"/>
    <w:rsid w:val="004D242A"/>
    <w:rsid w:val="004D2A47"/>
    <w:rsid w:val="004D2AB8"/>
    <w:rsid w:val="004D40BA"/>
    <w:rsid w:val="004D4785"/>
    <w:rsid w:val="004D52E8"/>
    <w:rsid w:val="004D6B52"/>
    <w:rsid w:val="004E03D2"/>
    <w:rsid w:val="004E17D6"/>
    <w:rsid w:val="004E297D"/>
    <w:rsid w:val="004E3F18"/>
    <w:rsid w:val="004E5423"/>
    <w:rsid w:val="004E7831"/>
    <w:rsid w:val="004F0930"/>
    <w:rsid w:val="004F2445"/>
    <w:rsid w:val="004F57F2"/>
    <w:rsid w:val="004F5DDA"/>
    <w:rsid w:val="004F715A"/>
    <w:rsid w:val="004F74AE"/>
    <w:rsid w:val="004F76C9"/>
    <w:rsid w:val="00500466"/>
    <w:rsid w:val="005014DF"/>
    <w:rsid w:val="00504BDA"/>
    <w:rsid w:val="005057A0"/>
    <w:rsid w:val="0050791A"/>
    <w:rsid w:val="00511D2A"/>
    <w:rsid w:val="005135CD"/>
    <w:rsid w:val="005137DD"/>
    <w:rsid w:val="00514411"/>
    <w:rsid w:val="00514E2C"/>
    <w:rsid w:val="00515512"/>
    <w:rsid w:val="005165F8"/>
    <w:rsid w:val="00517078"/>
    <w:rsid w:val="00517524"/>
    <w:rsid w:val="00520BF8"/>
    <w:rsid w:val="00521281"/>
    <w:rsid w:val="005226F2"/>
    <w:rsid w:val="00522AB2"/>
    <w:rsid w:val="00523571"/>
    <w:rsid w:val="00524121"/>
    <w:rsid w:val="0052614F"/>
    <w:rsid w:val="00526D49"/>
    <w:rsid w:val="005328F5"/>
    <w:rsid w:val="0053338F"/>
    <w:rsid w:val="005339BB"/>
    <w:rsid w:val="00535CB8"/>
    <w:rsid w:val="00536003"/>
    <w:rsid w:val="005363FF"/>
    <w:rsid w:val="00536CEE"/>
    <w:rsid w:val="00537E71"/>
    <w:rsid w:val="005410A0"/>
    <w:rsid w:val="005418B2"/>
    <w:rsid w:val="00542AE9"/>
    <w:rsid w:val="00543388"/>
    <w:rsid w:val="00544477"/>
    <w:rsid w:val="0054697F"/>
    <w:rsid w:val="00560AA4"/>
    <w:rsid w:val="00560BAE"/>
    <w:rsid w:val="00562AC4"/>
    <w:rsid w:val="005654E1"/>
    <w:rsid w:val="005678B7"/>
    <w:rsid w:val="00574529"/>
    <w:rsid w:val="00576784"/>
    <w:rsid w:val="005777DA"/>
    <w:rsid w:val="00580359"/>
    <w:rsid w:val="00587632"/>
    <w:rsid w:val="00587BAD"/>
    <w:rsid w:val="005903BF"/>
    <w:rsid w:val="005953E6"/>
    <w:rsid w:val="005A222E"/>
    <w:rsid w:val="005A3645"/>
    <w:rsid w:val="005A52BA"/>
    <w:rsid w:val="005A52CD"/>
    <w:rsid w:val="005A58B7"/>
    <w:rsid w:val="005B0DEC"/>
    <w:rsid w:val="005B0ED3"/>
    <w:rsid w:val="005B41D7"/>
    <w:rsid w:val="005B5AAE"/>
    <w:rsid w:val="005B7021"/>
    <w:rsid w:val="005C1021"/>
    <w:rsid w:val="005C407F"/>
    <w:rsid w:val="005C5B87"/>
    <w:rsid w:val="005C62C8"/>
    <w:rsid w:val="005D0863"/>
    <w:rsid w:val="005D1E94"/>
    <w:rsid w:val="005D31EE"/>
    <w:rsid w:val="005D4B8B"/>
    <w:rsid w:val="005D5C0A"/>
    <w:rsid w:val="005D5D47"/>
    <w:rsid w:val="005D6D5A"/>
    <w:rsid w:val="005D7ED0"/>
    <w:rsid w:val="005E18FB"/>
    <w:rsid w:val="005E2A0C"/>
    <w:rsid w:val="005E3650"/>
    <w:rsid w:val="005E4E07"/>
    <w:rsid w:val="005E54AE"/>
    <w:rsid w:val="005E5943"/>
    <w:rsid w:val="005E5B5E"/>
    <w:rsid w:val="005E603F"/>
    <w:rsid w:val="005E6C3B"/>
    <w:rsid w:val="005E7D84"/>
    <w:rsid w:val="005F0590"/>
    <w:rsid w:val="005F1D3A"/>
    <w:rsid w:val="005F3FA9"/>
    <w:rsid w:val="005F492F"/>
    <w:rsid w:val="005F4DF4"/>
    <w:rsid w:val="005F4F83"/>
    <w:rsid w:val="005F5693"/>
    <w:rsid w:val="005F56F2"/>
    <w:rsid w:val="005F733A"/>
    <w:rsid w:val="005F7A6C"/>
    <w:rsid w:val="00600F00"/>
    <w:rsid w:val="006013E3"/>
    <w:rsid w:val="0060267D"/>
    <w:rsid w:val="00602684"/>
    <w:rsid w:val="00603514"/>
    <w:rsid w:val="006055AB"/>
    <w:rsid w:val="006065FC"/>
    <w:rsid w:val="00606D55"/>
    <w:rsid w:val="00610876"/>
    <w:rsid w:val="00610A1D"/>
    <w:rsid w:val="00611884"/>
    <w:rsid w:val="00611AEE"/>
    <w:rsid w:val="006125BB"/>
    <w:rsid w:val="00612CE5"/>
    <w:rsid w:val="0061472F"/>
    <w:rsid w:val="00614770"/>
    <w:rsid w:val="00614845"/>
    <w:rsid w:val="006170F2"/>
    <w:rsid w:val="00617132"/>
    <w:rsid w:val="00617787"/>
    <w:rsid w:val="006229FB"/>
    <w:rsid w:val="00624497"/>
    <w:rsid w:val="0062510A"/>
    <w:rsid w:val="00626859"/>
    <w:rsid w:val="00630192"/>
    <w:rsid w:val="006320A2"/>
    <w:rsid w:val="00632F19"/>
    <w:rsid w:val="00637F6B"/>
    <w:rsid w:val="00640634"/>
    <w:rsid w:val="00642D7D"/>
    <w:rsid w:val="00643FFC"/>
    <w:rsid w:val="00645AE8"/>
    <w:rsid w:val="00646843"/>
    <w:rsid w:val="00647C97"/>
    <w:rsid w:val="00647E9B"/>
    <w:rsid w:val="00651A02"/>
    <w:rsid w:val="0065248A"/>
    <w:rsid w:val="00653FF7"/>
    <w:rsid w:val="00662069"/>
    <w:rsid w:val="006634CC"/>
    <w:rsid w:val="00666EBA"/>
    <w:rsid w:val="00667A38"/>
    <w:rsid w:val="0067002C"/>
    <w:rsid w:val="006725B5"/>
    <w:rsid w:val="006729C7"/>
    <w:rsid w:val="00674214"/>
    <w:rsid w:val="0067477F"/>
    <w:rsid w:val="0067725C"/>
    <w:rsid w:val="00677E0C"/>
    <w:rsid w:val="00677E75"/>
    <w:rsid w:val="00681A4C"/>
    <w:rsid w:val="00681DEE"/>
    <w:rsid w:val="00681EE4"/>
    <w:rsid w:val="00684D17"/>
    <w:rsid w:val="00685062"/>
    <w:rsid w:val="0068569F"/>
    <w:rsid w:val="00685FDD"/>
    <w:rsid w:val="0068748F"/>
    <w:rsid w:val="006874F4"/>
    <w:rsid w:val="00690117"/>
    <w:rsid w:val="006902E3"/>
    <w:rsid w:val="0069088F"/>
    <w:rsid w:val="00691E73"/>
    <w:rsid w:val="0069263A"/>
    <w:rsid w:val="00692F08"/>
    <w:rsid w:val="006955BE"/>
    <w:rsid w:val="0069713E"/>
    <w:rsid w:val="00697725"/>
    <w:rsid w:val="006A0CC1"/>
    <w:rsid w:val="006A0EA2"/>
    <w:rsid w:val="006A1D8B"/>
    <w:rsid w:val="006A3148"/>
    <w:rsid w:val="006A5630"/>
    <w:rsid w:val="006A58ED"/>
    <w:rsid w:val="006A6221"/>
    <w:rsid w:val="006A6C81"/>
    <w:rsid w:val="006A713E"/>
    <w:rsid w:val="006A79F4"/>
    <w:rsid w:val="006B2235"/>
    <w:rsid w:val="006B2956"/>
    <w:rsid w:val="006B29AC"/>
    <w:rsid w:val="006B3F44"/>
    <w:rsid w:val="006B559F"/>
    <w:rsid w:val="006B5ECA"/>
    <w:rsid w:val="006B6F7B"/>
    <w:rsid w:val="006B7F53"/>
    <w:rsid w:val="006C1108"/>
    <w:rsid w:val="006C16E3"/>
    <w:rsid w:val="006C3F1F"/>
    <w:rsid w:val="006C7356"/>
    <w:rsid w:val="006D19C9"/>
    <w:rsid w:val="006D22F7"/>
    <w:rsid w:val="006D2B42"/>
    <w:rsid w:val="006D3166"/>
    <w:rsid w:val="006D56AC"/>
    <w:rsid w:val="006D57BA"/>
    <w:rsid w:val="006D674D"/>
    <w:rsid w:val="006E0CCF"/>
    <w:rsid w:val="006E2C6F"/>
    <w:rsid w:val="006E45AE"/>
    <w:rsid w:val="006E4D7E"/>
    <w:rsid w:val="006E55D6"/>
    <w:rsid w:val="006E5B0F"/>
    <w:rsid w:val="006E61E0"/>
    <w:rsid w:val="006E653E"/>
    <w:rsid w:val="006F09C6"/>
    <w:rsid w:val="006F6050"/>
    <w:rsid w:val="006F6E8D"/>
    <w:rsid w:val="006F74AA"/>
    <w:rsid w:val="006F796B"/>
    <w:rsid w:val="006F7FAB"/>
    <w:rsid w:val="00701384"/>
    <w:rsid w:val="007040DB"/>
    <w:rsid w:val="0070532E"/>
    <w:rsid w:val="007057A9"/>
    <w:rsid w:val="00705A3A"/>
    <w:rsid w:val="0071122E"/>
    <w:rsid w:val="00711C09"/>
    <w:rsid w:val="0071277C"/>
    <w:rsid w:val="00715D7A"/>
    <w:rsid w:val="00721645"/>
    <w:rsid w:val="007237E2"/>
    <w:rsid w:val="0072662E"/>
    <w:rsid w:val="007278B7"/>
    <w:rsid w:val="00732521"/>
    <w:rsid w:val="007363F8"/>
    <w:rsid w:val="0073683A"/>
    <w:rsid w:val="007368B2"/>
    <w:rsid w:val="00736B4E"/>
    <w:rsid w:val="007371F1"/>
    <w:rsid w:val="007375B0"/>
    <w:rsid w:val="00741B92"/>
    <w:rsid w:val="00741BB9"/>
    <w:rsid w:val="00746C50"/>
    <w:rsid w:val="00746D20"/>
    <w:rsid w:val="00746D93"/>
    <w:rsid w:val="00747EB6"/>
    <w:rsid w:val="0075093F"/>
    <w:rsid w:val="00751AB9"/>
    <w:rsid w:val="00752163"/>
    <w:rsid w:val="00756928"/>
    <w:rsid w:val="00763E34"/>
    <w:rsid w:val="00764214"/>
    <w:rsid w:val="00764449"/>
    <w:rsid w:val="00766DDA"/>
    <w:rsid w:val="007702C9"/>
    <w:rsid w:val="00771756"/>
    <w:rsid w:val="0077483C"/>
    <w:rsid w:val="00774A02"/>
    <w:rsid w:val="00774C36"/>
    <w:rsid w:val="00775570"/>
    <w:rsid w:val="00775E18"/>
    <w:rsid w:val="007760C5"/>
    <w:rsid w:val="00777671"/>
    <w:rsid w:val="00780D5D"/>
    <w:rsid w:val="007815FA"/>
    <w:rsid w:val="00784533"/>
    <w:rsid w:val="00784CD3"/>
    <w:rsid w:val="00786446"/>
    <w:rsid w:val="00786D4D"/>
    <w:rsid w:val="00787DE6"/>
    <w:rsid w:val="0079059D"/>
    <w:rsid w:val="0079114C"/>
    <w:rsid w:val="00791A14"/>
    <w:rsid w:val="00791A70"/>
    <w:rsid w:val="00791AC2"/>
    <w:rsid w:val="007923B7"/>
    <w:rsid w:val="007951E2"/>
    <w:rsid w:val="00796400"/>
    <w:rsid w:val="00796B45"/>
    <w:rsid w:val="00796CAD"/>
    <w:rsid w:val="00796EBC"/>
    <w:rsid w:val="00797BFA"/>
    <w:rsid w:val="007A028B"/>
    <w:rsid w:val="007A1CF5"/>
    <w:rsid w:val="007A3D5A"/>
    <w:rsid w:val="007A3DAA"/>
    <w:rsid w:val="007A4968"/>
    <w:rsid w:val="007A5DBA"/>
    <w:rsid w:val="007B08EF"/>
    <w:rsid w:val="007B1EEE"/>
    <w:rsid w:val="007B20F8"/>
    <w:rsid w:val="007B3CBD"/>
    <w:rsid w:val="007B40CC"/>
    <w:rsid w:val="007B703A"/>
    <w:rsid w:val="007C042F"/>
    <w:rsid w:val="007C33A9"/>
    <w:rsid w:val="007C3F08"/>
    <w:rsid w:val="007C40C7"/>
    <w:rsid w:val="007C6FDC"/>
    <w:rsid w:val="007C72D9"/>
    <w:rsid w:val="007D0669"/>
    <w:rsid w:val="007D1EB3"/>
    <w:rsid w:val="007D2ABB"/>
    <w:rsid w:val="007D539F"/>
    <w:rsid w:val="007E0202"/>
    <w:rsid w:val="007E03EA"/>
    <w:rsid w:val="007E0B13"/>
    <w:rsid w:val="007E13D1"/>
    <w:rsid w:val="007E26BC"/>
    <w:rsid w:val="007E3CD2"/>
    <w:rsid w:val="007E5D1A"/>
    <w:rsid w:val="007E6842"/>
    <w:rsid w:val="007E6F22"/>
    <w:rsid w:val="007F0BAA"/>
    <w:rsid w:val="007F2FD5"/>
    <w:rsid w:val="007F45AC"/>
    <w:rsid w:val="007F4A0A"/>
    <w:rsid w:val="007F5949"/>
    <w:rsid w:val="007F7AD4"/>
    <w:rsid w:val="00800181"/>
    <w:rsid w:val="00801301"/>
    <w:rsid w:val="00801B3F"/>
    <w:rsid w:val="0080279B"/>
    <w:rsid w:val="008029A3"/>
    <w:rsid w:val="00803AAE"/>
    <w:rsid w:val="008118F4"/>
    <w:rsid w:val="008121F3"/>
    <w:rsid w:val="0081249C"/>
    <w:rsid w:val="008142BE"/>
    <w:rsid w:val="00814695"/>
    <w:rsid w:val="0081481F"/>
    <w:rsid w:val="00825F64"/>
    <w:rsid w:val="008274CB"/>
    <w:rsid w:val="0083442C"/>
    <w:rsid w:val="00834A88"/>
    <w:rsid w:val="008368C8"/>
    <w:rsid w:val="00840878"/>
    <w:rsid w:val="00841F6A"/>
    <w:rsid w:val="0084257B"/>
    <w:rsid w:val="0084290B"/>
    <w:rsid w:val="00845009"/>
    <w:rsid w:val="00845367"/>
    <w:rsid w:val="00845991"/>
    <w:rsid w:val="00850C95"/>
    <w:rsid w:val="00850CA6"/>
    <w:rsid w:val="008555CE"/>
    <w:rsid w:val="0085629B"/>
    <w:rsid w:val="00857213"/>
    <w:rsid w:val="0085747A"/>
    <w:rsid w:val="00860D49"/>
    <w:rsid w:val="0086213D"/>
    <w:rsid w:val="008624CF"/>
    <w:rsid w:val="008626ED"/>
    <w:rsid w:val="00864F99"/>
    <w:rsid w:val="008651A6"/>
    <w:rsid w:val="00867CBC"/>
    <w:rsid w:val="008701EF"/>
    <w:rsid w:val="008707B6"/>
    <w:rsid w:val="00871657"/>
    <w:rsid w:val="008722B8"/>
    <w:rsid w:val="00872B12"/>
    <w:rsid w:val="008736CC"/>
    <w:rsid w:val="008744C0"/>
    <w:rsid w:val="0087476A"/>
    <w:rsid w:val="00876EDC"/>
    <w:rsid w:val="008773C7"/>
    <w:rsid w:val="0087771D"/>
    <w:rsid w:val="00885175"/>
    <w:rsid w:val="008865A4"/>
    <w:rsid w:val="00886FEC"/>
    <w:rsid w:val="00891305"/>
    <w:rsid w:val="00894991"/>
    <w:rsid w:val="00894BA8"/>
    <w:rsid w:val="00894DE0"/>
    <w:rsid w:val="00895E9A"/>
    <w:rsid w:val="008A0DC8"/>
    <w:rsid w:val="008A1DFA"/>
    <w:rsid w:val="008A2C10"/>
    <w:rsid w:val="008A425D"/>
    <w:rsid w:val="008A4691"/>
    <w:rsid w:val="008B57B6"/>
    <w:rsid w:val="008B5D42"/>
    <w:rsid w:val="008B7C07"/>
    <w:rsid w:val="008C038D"/>
    <w:rsid w:val="008C0E1E"/>
    <w:rsid w:val="008C1D50"/>
    <w:rsid w:val="008C1FD4"/>
    <w:rsid w:val="008C288F"/>
    <w:rsid w:val="008C5288"/>
    <w:rsid w:val="008C7026"/>
    <w:rsid w:val="008D0D22"/>
    <w:rsid w:val="008D2325"/>
    <w:rsid w:val="008D4D3D"/>
    <w:rsid w:val="008D4F22"/>
    <w:rsid w:val="008D52F3"/>
    <w:rsid w:val="008D6519"/>
    <w:rsid w:val="008E0E66"/>
    <w:rsid w:val="008E2AC5"/>
    <w:rsid w:val="008E47CB"/>
    <w:rsid w:val="008E589C"/>
    <w:rsid w:val="008E5D15"/>
    <w:rsid w:val="008F07EB"/>
    <w:rsid w:val="008F1875"/>
    <w:rsid w:val="008F385D"/>
    <w:rsid w:val="008F6115"/>
    <w:rsid w:val="008F6229"/>
    <w:rsid w:val="008F67AD"/>
    <w:rsid w:val="008F6C07"/>
    <w:rsid w:val="009007B2"/>
    <w:rsid w:val="00901198"/>
    <w:rsid w:val="00901B89"/>
    <w:rsid w:val="0090285D"/>
    <w:rsid w:val="00904A68"/>
    <w:rsid w:val="00905DF7"/>
    <w:rsid w:val="0090730C"/>
    <w:rsid w:val="00907F18"/>
    <w:rsid w:val="0091148C"/>
    <w:rsid w:val="00916869"/>
    <w:rsid w:val="009174FA"/>
    <w:rsid w:val="00922622"/>
    <w:rsid w:val="009226CC"/>
    <w:rsid w:val="00925018"/>
    <w:rsid w:val="00925069"/>
    <w:rsid w:val="00927F8D"/>
    <w:rsid w:val="00933098"/>
    <w:rsid w:val="0093376E"/>
    <w:rsid w:val="00934ABF"/>
    <w:rsid w:val="00934F73"/>
    <w:rsid w:val="0093647D"/>
    <w:rsid w:val="00937414"/>
    <w:rsid w:val="0093799E"/>
    <w:rsid w:val="00937DE3"/>
    <w:rsid w:val="00941E32"/>
    <w:rsid w:val="00944321"/>
    <w:rsid w:val="0094473D"/>
    <w:rsid w:val="009454DD"/>
    <w:rsid w:val="00946724"/>
    <w:rsid w:val="00946FDD"/>
    <w:rsid w:val="00951240"/>
    <w:rsid w:val="009516BB"/>
    <w:rsid w:val="00951C5A"/>
    <w:rsid w:val="00952304"/>
    <w:rsid w:val="00952AD9"/>
    <w:rsid w:val="009534C2"/>
    <w:rsid w:val="0095549A"/>
    <w:rsid w:val="00956352"/>
    <w:rsid w:val="009573DF"/>
    <w:rsid w:val="00961D17"/>
    <w:rsid w:val="0096234D"/>
    <w:rsid w:val="0096315A"/>
    <w:rsid w:val="00964448"/>
    <w:rsid w:val="009668DF"/>
    <w:rsid w:val="0096755B"/>
    <w:rsid w:val="00971CD8"/>
    <w:rsid w:val="00971CF9"/>
    <w:rsid w:val="00976EBF"/>
    <w:rsid w:val="00980C66"/>
    <w:rsid w:val="0098537E"/>
    <w:rsid w:val="00985E3A"/>
    <w:rsid w:val="009917F6"/>
    <w:rsid w:val="00991FA3"/>
    <w:rsid w:val="00992B14"/>
    <w:rsid w:val="00992C36"/>
    <w:rsid w:val="00995D3E"/>
    <w:rsid w:val="00995E13"/>
    <w:rsid w:val="009966D8"/>
    <w:rsid w:val="00997E52"/>
    <w:rsid w:val="009A0664"/>
    <w:rsid w:val="009A0D48"/>
    <w:rsid w:val="009A32B9"/>
    <w:rsid w:val="009A3ADE"/>
    <w:rsid w:val="009A3C8C"/>
    <w:rsid w:val="009A3EB9"/>
    <w:rsid w:val="009A4C40"/>
    <w:rsid w:val="009A4EDA"/>
    <w:rsid w:val="009A6F32"/>
    <w:rsid w:val="009A7AA7"/>
    <w:rsid w:val="009A7D32"/>
    <w:rsid w:val="009B31D4"/>
    <w:rsid w:val="009B3550"/>
    <w:rsid w:val="009B38FC"/>
    <w:rsid w:val="009B5F1B"/>
    <w:rsid w:val="009C2284"/>
    <w:rsid w:val="009C2388"/>
    <w:rsid w:val="009C649F"/>
    <w:rsid w:val="009C6F08"/>
    <w:rsid w:val="009C787B"/>
    <w:rsid w:val="009C7BA8"/>
    <w:rsid w:val="009D15D8"/>
    <w:rsid w:val="009D2DCF"/>
    <w:rsid w:val="009D7A93"/>
    <w:rsid w:val="009E040A"/>
    <w:rsid w:val="009E06BC"/>
    <w:rsid w:val="009E1479"/>
    <w:rsid w:val="009E5005"/>
    <w:rsid w:val="009E56C9"/>
    <w:rsid w:val="009E7779"/>
    <w:rsid w:val="009E7858"/>
    <w:rsid w:val="009F0664"/>
    <w:rsid w:val="009F25C5"/>
    <w:rsid w:val="009F38C1"/>
    <w:rsid w:val="009F4D2E"/>
    <w:rsid w:val="009F4D30"/>
    <w:rsid w:val="009F4F5B"/>
    <w:rsid w:val="009F7477"/>
    <w:rsid w:val="00A000A0"/>
    <w:rsid w:val="00A00472"/>
    <w:rsid w:val="00A0053B"/>
    <w:rsid w:val="00A02224"/>
    <w:rsid w:val="00A04223"/>
    <w:rsid w:val="00A052B7"/>
    <w:rsid w:val="00A0605B"/>
    <w:rsid w:val="00A11C51"/>
    <w:rsid w:val="00A124D7"/>
    <w:rsid w:val="00A13952"/>
    <w:rsid w:val="00A21568"/>
    <w:rsid w:val="00A225A5"/>
    <w:rsid w:val="00A22626"/>
    <w:rsid w:val="00A2398E"/>
    <w:rsid w:val="00A24B09"/>
    <w:rsid w:val="00A24BBA"/>
    <w:rsid w:val="00A25C5C"/>
    <w:rsid w:val="00A267A3"/>
    <w:rsid w:val="00A27B9D"/>
    <w:rsid w:val="00A31631"/>
    <w:rsid w:val="00A36F9A"/>
    <w:rsid w:val="00A40EED"/>
    <w:rsid w:val="00A4101A"/>
    <w:rsid w:val="00A4374B"/>
    <w:rsid w:val="00A44FC5"/>
    <w:rsid w:val="00A4562D"/>
    <w:rsid w:val="00A50F22"/>
    <w:rsid w:val="00A52D49"/>
    <w:rsid w:val="00A53B46"/>
    <w:rsid w:val="00A53D8D"/>
    <w:rsid w:val="00A55578"/>
    <w:rsid w:val="00A566B0"/>
    <w:rsid w:val="00A56FB1"/>
    <w:rsid w:val="00A60138"/>
    <w:rsid w:val="00A60367"/>
    <w:rsid w:val="00A603FF"/>
    <w:rsid w:val="00A60525"/>
    <w:rsid w:val="00A60C9F"/>
    <w:rsid w:val="00A611C9"/>
    <w:rsid w:val="00A643B4"/>
    <w:rsid w:val="00A65BF5"/>
    <w:rsid w:val="00A67D7C"/>
    <w:rsid w:val="00A71D14"/>
    <w:rsid w:val="00A71EB5"/>
    <w:rsid w:val="00A73F35"/>
    <w:rsid w:val="00A74A16"/>
    <w:rsid w:val="00A759E5"/>
    <w:rsid w:val="00A76A8B"/>
    <w:rsid w:val="00A77454"/>
    <w:rsid w:val="00A777BB"/>
    <w:rsid w:val="00A77FA8"/>
    <w:rsid w:val="00A80A9F"/>
    <w:rsid w:val="00A81142"/>
    <w:rsid w:val="00A819D9"/>
    <w:rsid w:val="00A823CC"/>
    <w:rsid w:val="00A842AC"/>
    <w:rsid w:val="00A85BCB"/>
    <w:rsid w:val="00A85CB9"/>
    <w:rsid w:val="00A85E02"/>
    <w:rsid w:val="00A86361"/>
    <w:rsid w:val="00A86D4A"/>
    <w:rsid w:val="00A90CBE"/>
    <w:rsid w:val="00A9108E"/>
    <w:rsid w:val="00A922DD"/>
    <w:rsid w:val="00A92653"/>
    <w:rsid w:val="00A9292D"/>
    <w:rsid w:val="00A92D30"/>
    <w:rsid w:val="00A936FB"/>
    <w:rsid w:val="00A94CE6"/>
    <w:rsid w:val="00A954D5"/>
    <w:rsid w:val="00A95BCD"/>
    <w:rsid w:val="00AA147A"/>
    <w:rsid w:val="00AA3E22"/>
    <w:rsid w:val="00AA4A5D"/>
    <w:rsid w:val="00AA4D0B"/>
    <w:rsid w:val="00AA7085"/>
    <w:rsid w:val="00AA74A7"/>
    <w:rsid w:val="00AA7E0B"/>
    <w:rsid w:val="00AB1A62"/>
    <w:rsid w:val="00AB4991"/>
    <w:rsid w:val="00AB622D"/>
    <w:rsid w:val="00AB7183"/>
    <w:rsid w:val="00AB7E56"/>
    <w:rsid w:val="00AB7FA7"/>
    <w:rsid w:val="00AC0F1E"/>
    <w:rsid w:val="00AC1D59"/>
    <w:rsid w:val="00AD058C"/>
    <w:rsid w:val="00AD079C"/>
    <w:rsid w:val="00AD5B52"/>
    <w:rsid w:val="00AD657C"/>
    <w:rsid w:val="00AE0516"/>
    <w:rsid w:val="00AE0EEE"/>
    <w:rsid w:val="00AE13AD"/>
    <w:rsid w:val="00AE13BC"/>
    <w:rsid w:val="00AE19FD"/>
    <w:rsid w:val="00AE1EC1"/>
    <w:rsid w:val="00AE4DE9"/>
    <w:rsid w:val="00AE4E1C"/>
    <w:rsid w:val="00AE53D7"/>
    <w:rsid w:val="00AE5526"/>
    <w:rsid w:val="00AE5E0E"/>
    <w:rsid w:val="00AE6DF0"/>
    <w:rsid w:val="00AF126C"/>
    <w:rsid w:val="00AF287E"/>
    <w:rsid w:val="00AF346B"/>
    <w:rsid w:val="00AF366F"/>
    <w:rsid w:val="00AF5F65"/>
    <w:rsid w:val="00AF668A"/>
    <w:rsid w:val="00B0015C"/>
    <w:rsid w:val="00B00695"/>
    <w:rsid w:val="00B044B3"/>
    <w:rsid w:val="00B04582"/>
    <w:rsid w:val="00B05AA2"/>
    <w:rsid w:val="00B05C63"/>
    <w:rsid w:val="00B06E17"/>
    <w:rsid w:val="00B06F98"/>
    <w:rsid w:val="00B074B6"/>
    <w:rsid w:val="00B22102"/>
    <w:rsid w:val="00B22968"/>
    <w:rsid w:val="00B22F3C"/>
    <w:rsid w:val="00B24F47"/>
    <w:rsid w:val="00B26E21"/>
    <w:rsid w:val="00B272B5"/>
    <w:rsid w:val="00B31292"/>
    <w:rsid w:val="00B327DC"/>
    <w:rsid w:val="00B33604"/>
    <w:rsid w:val="00B3363B"/>
    <w:rsid w:val="00B33C3F"/>
    <w:rsid w:val="00B361E0"/>
    <w:rsid w:val="00B368ED"/>
    <w:rsid w:val="00B373FC"/>
    <w:rsid w:val="00B37A9C"/>
    <w:rsid w:val="00B433DA"/>
    <w:rsid w:val="00B443C9"/>
    <w:rsid w:val="00B47279"/>
    <w:rsid w:val="00B50D78"/>
    <w:rsid w:val="00B515D9"/>
    <w:rsid w:val="00B5509E"/>
    <w:rsid w:val="00B55AFA"/>
    <w:rsid w:val="00B5767E"/>
    <w:rsid w:val="00B63B1C"/>
    <w:rsid w:val="00B643D8"/>
    <w:rsid w:val="00B648D7"/>
    <w:rsid w:val="00B65BF7"/>
    <w:rsid w:val="00B665B8"/>
    <w:rsid w:val="00B67F01"/>
    <w:rsid w:val="00B7131C"/>
    <w:rsid w:val="00B71B97"/>
    <w:rsid w:val="00B732C2"/>
    <w:rsid w:val="00B7334B"/>
    <w:rsid w:val="00B74323"/>
    <w:rsid w:val="00B74687"/>
    <w:rsid w:val="00B75839"/>
    <w:rsid w:val="00B76241"/>
    <w:rsid w:val="00B770E4"/>
    <w:rsid w:val="00B77B28"/>
    <w:rsid w:val="00B806C2"/>
    <w:rsid w:val="00B80CED"/>
    <w:rsid w:val="00B81996"/>
    <w:rsid w:val="00B85107"/>
    <w:rsid w:val="00B87325"/>
    <w:rsid w:val="00B87782"/>
    <w:rsid w:val="00B90767"/>
    <w:rsid w:val="00B92DDC"/>
    <w:rsid w:val="00B9581F"/>
    <w:rsid w:val="00B95DA9"/>
    <w:rsid w:val="00B964A9"/>
    <w:rsid w:val="00BA03FB"/>
    <w:rsid w:val="00BA072C"/>
    <w:rsid w:val="00BA0AF4"/>
    <w:rsid w:val="00BA294E"/>
    <w:rsid w:val="00BA5BA8"/>
    <w:rsid w:val="00BA689E"/>
    <w:rsid w:val="00BA6E1D"/>
    <w:rsid w:val="00BB1255"/>
    <w:rsid w:val="00BB59EF"/>
    <w:rsid w:val="00BB68C5"/>
    <w:rsid w:val="00BB69AB"/>
    <w:rsid w:val="00BB756E"/>
    <w:rsid w:val="00BC0037"/>
    <w:rsid w:val="00BC1BA1"/>
    <w:rsid w:val="00BC1FA6"/>
    <w:rsid w:val="00BC2063"/>
    <w:rsid w:val="00BC2F03"/>
    <w:rsid w:val="00BC5746"/>
    <w:rsid w:val="00BC5971"/>
    <w:rsid w:val="00BC7F54"/>
    <w:rsid w:val="00BD05F0"/>
    <w:rsid w:val="00BD09AA"/>
    <w:rsid w:val="00BD28E8"/>
    <w:rsid w:val="00BD483B"/>
    <w:rsid w:val="00BD51B2"/>
    <w:rsid w:val="00BD79EE"/>
    <w:rsid w:val="00BE04DF"/>
    <w:rsid w:val="00BE062D"/>
    <w:rsid w:val="00BE0B42"/>
    <w:rsid w:val="00BE0E1D"/>
    <w:rsid w:val="00BE1F8A"/>
    <w:rsid w:val="00BE364B"/>
    <w:rsid w:val="00BE36A6"/>
    <w:rsid w:val="00BE68A2"/>
    <w:rsid w:val="00BE7330"/>
    <w:rsid w:val="00BE7A96"/>
    <w:rsid w:val="00BE7B1A"/>
    <w:rsid w:val="00BF2826"/>
    <w:rsid w:val="00BF424D"/>
    <w:rsid w:val="00BF441E"/>
    <w:rsid w:val="00BF5A70"/>
    <w:rsid w:val="00BF60CF"/>
    <w:rsid w:val="00C01078"/>
    <w:rsid w:val="00C016C8"/>
    <w:rsid w:val="00C02C61"/>
    <w:rsid w:val="00C04E5B"/>
    <w:rsid w:val="00C0524E"/>
    <w:rsid w:val="00C05979"/>
    <w:rsid w:val="00C071ED"/>
    <w:rsid w:val="00C076B9"/>
    <w:rsid w:val="00C114F1"/>
    <w:rsid w:val="00C1197F"/>
    <w:rsid w:val="00C12ABC"/>
    <w:rsid w:val="00C12E7B"/>
    <w:rsid w:val="00C232A8"/>
    <w:rsid w:val="00C3105F"/>
    <w:rsid w:val="00C31FF4"/>
    <w:rsid w:val="00C33A4F"/>
    <w:rsid w:val="00C33A9A"/>
    <w:rsid w:val="00C36B53"/>
    <w:rsid w:val="00C36E67"/>
    <w:rsid w:val="00C37CF9"/>
    <w:rsid w:val="00C400D7"/>
    <w:rsid w:val="00C403A2"/>
    <w:rsid w:val="00C405A8"/>
    <w:rsid w:val="00C43259"/>
    <w:rsid w:val="00C4377D"/>
    <w:rsid w:val="00C43AB7"/>
    <w:rsid w:val="00C4434F"/>
    <w:rsid w:val="00C44D95"/>
    <w:rsid w:val="00C46DB1"/>
    <w:rsid w:val="00C47953"/>
    <w:rsid w:val="00C51ACB"/>
    <w:rsid w:val="00C54655"/>
    <w:rsid w:val="00C562E9"/>
    <w:rsid w:val="00C570E6"/>
    <w:rsid w:val="00C57C2E"/>
    <w:rsid w:val="00C60FE9"/>
    <w:rsid w:val="00C63432"/>
    <w:rsid w:val="00C63660"/>
    <w:rsid w:val="00C63A20"/>
    <w:rsid w:val="00C63A26"/>
    <w:rsid w:val="00C64568"/>
    <w:rsid w:val="00C65D9E"/>
    <w:rsid w:val="00C66682"/>
    <w:rsid w:val="00C71DBF"/>
    <w:rsid w:val="00C7223C"/>
    <w:rsid w:val="00C741DF"/>
    <w:rsid w:val="00C74D67"/>
    <w:rsid w:val="00C753FF"/>
    <w:rsid w:val="00C80C66"/>
    <w:rsid w:val="00C822BA"/>
    <w:rsid w:val="00C84417"/>
    <w:rsid w:val="00C87872"/>
    <w:rsid w:val="00C9049D"/>
    <w:rsid w:val="00C90E17"/>
    <w:rsid w:val="00C914C4"/>
    <w:rsid w:val="00C94DEE"/>
    <w:rsid w:val="00C9654F"/>
    <w:rsid w:val="00C977E6"/>
    <w:rsid w:val="00CA01A9"/>
    <w:rsid w:val="00CA01BF"/>
    <w:rsid w:val="00CA3EFB"/>
    <w:rsid w:val="00CA6195"/>
    <w:rsid w:val="00CA67A0"/>
    <w:rsid w:val="00CA7E05"/>
    <w:rsid w:val="00CB0628"/>
    <w:rsid w:val="00CB08E1"/>
    <w:rsid w:val="00CB0E40"/>
    <w:rsid w:val="00CB0F04"/>
    <w:rsid w:val="00CB22EF"/>
    <w:rsid w:val="00CB2B7B"/>
    <w:rsid w:val="00CB7755"/>
    <w:rsid w:val="00CB789F"/>
    <w:rsid w:val="00CC0379"/>
    <w:rsid w:val="00CC1DF5"/>
    <w:rsid w:val="00CC33C2"/>
    <w:rsid w:val="00CC359F"/>
    <w:rsid w:val="00CC4273"/>
    <w:rsid w:val="00CC6F98"/>
    <w:rsid w:val="00CD2151"/>
    <w:rsid w:val="00CD2CEB"/>
    <w:rsid w:val="00CD3416"/>
    <w:rsid w:val="00CD37E5"/>
    <w:rsid w:val="00CE0EE1"/>
    <w:rsid w:val="00CE1398"/>
    <w:rsid w:val="00CE3CF6"/>
    <w:rsid w:val="00CE4079"/>
    <w:rsid w:val="00CE4349"/>
    <w:rsid w:val="00CE4549"/>
    <w:rsid w:val="00CE6026"/>
    <w:rsid w:val="00CE63D4"/>
    <w:rsid w:val="00CE76BC"/>
    <w:rsid w:val="00CE7B69"/>
    <w:rsid w:val="00CF0A66"/>
    <w:rsid w:val="00CF0B74"/>
    <w:rsid w:val="00CF3E2F"/>
    <w:rsid w:val="00CF4AB8"/>
    <w:rsid w:val="00CF5023"/>
    <w:rsid w:val="00CF518E"/>
    <w:rsid w:val="00CF691D"/>
    <w:rsid w:val="00D00471"/>
    <w:rsid w:val="00D007AB"/>
    <w:rsid w:val="00D024D9"/>
    <w:rsid w:val="00D025CE"/>
    <w:rsid w:val="00D02624"/>
    <w:rsid w:val="00D036E6"/>
    <w:rsid w:val="00D05A04"/>
    <w:rsid w:val="00D06479"/>
    <w:rsid w:val="00D06657"/>
    <w:rsid w:val="00D06789"/>
    <w:rsid w:val="00D13BF4"/>
    <w:rsid w:val="00D141F1"/>
    <w:rsid w:val="00D14C17"/>
    <w:rsid w:val="00D14FB6"/>
    <w:rsid w:val="00D15440"/>
    <w:rsid w:val="00D1755E"/>
    <w:rsid w:val="00D21889"/>
    <w:rsid w:val="00D22591"/>
    <w:rsid w:val="00D227C5"/>
    <w:rsid w:val="00D22B4D"/>
    <w:rsid w:val="00D22BB7"/>
    <w:rsid w:val="00D23998"/>
    <w:rsid w:val="00D24DA9"/>
    <w:rsid w:val="00D25A33"/>
    <w:rsid w:val="00D25D67"/>
    <w:rsid w:val="00D26A1B"/>
    <w:rsid w:val="00D271B5"/>
    <w:rsid w:val="00D313B3"/>
    <w:rsid w:val="00D33F5C"/>
    <w:rsid w:val="00D34641"/>
    <w:rsid w:val="00D34B67"/>
    <w:rsid w:val="00D365D6"/>
    <w:rsid w:val="00D40BF6"/>
    <w:rsid w:val="00D4285D"/>
    <w:rsid w:val="00D455B6"/>
    <w:rsid w:val="00D45C7C"/>
    <w:rsid w:val="00D460CC"/>
    <w:rsid w:val="00D5053D"/>
    <w:rsid w:val="00D50851"/>
    <w:rsid w:val="00D5206B"/>
    <w:rsid w:val="00D524FD"/>
    <w:rsid w:val="00D52B60"/>
    <w:rsid w:val="00D537C9"/>
    <w:rsid w:val="00D60414"/>
    <w:rsid w:val="00D61030"/>
    <w:rsid w:val="00D61446"/>
    <w:rsid w:val="00D63DAD"/>
    <w:rsid w:val="00D640D6"/>
    <w:rsid w:val="00D64BF0"/>
    <w:rsid w:val="00D66A93"/>
    <w:rsid w:val="00D70EEE"/>
    <w:rsid w:val="00D757D9"/>
    <w:rsid w:val="00D75AB3"/>
    <w:rsid w:val="00D82225"/>
    <w:rsid w:val="00D82A50"/>
    <w:rsid w:val="00D838FB"/>
    <w:rsid w:val="00D83E97"/>
    <w:rsid w:val="00D849B2"/>
    <w:rsid w:val="00D907BA"/>
    <w:rsid w:val="00D92750"/>
    <w:rsid w:val="00D961DF"/>
    <w:rsid w:val="00DA1063"/>
    <w:rsid w:val="00DA1493"/>
    <w:rsid w:val="00DA2E1E"/>
    <w:rsid w:val="00DA5423"/>
    <w:rsid w:val="00DA5E2B"/>
    <w:rsid w:val="00DA5FFA"/>
    <w:rsid w:val="00DB1C87"/>
    <w:rsid w:val="00DB2C8E"/>
    <w:rsid w:val="00DB3C65"/>
    <w:rsid w:val="00DB6140"/>
    <w:rsid w:val="00DB645C"/>
    <w:rsid w:val="00DC0BA4"/>
    <w:rsid w:val="00DC3080"/>
    <w:rsid w:val="00DC3C8F"/>
    <w:rsid w:val="00DC45E2"/>
    <w:rsid w:val="00DC56CC"/>
    <w:rsid w:val="00DC5C37"/>
    <w:rsid w:val="00DC5E1F"/>
    <w:rsid w:val="00DC7BC9"/>
    <w:rsid w:val="00DC7C14"/>
    <w:rsid w:val="00DD027F"/>
    <w:rsid w:val="00DD1BB9"/>
    <w:rsid w:val="00DD2B54"/>
    <w:rsid w:val="00DD3245"/>
    <w:rsid w:val="00DD32EB"/>
    <w:rsid w:val="00DD43EA"/>
    <w:rsid w:val="00DD471E"/>
    <w:rsid w:val="00DD5900"/>
    <w:rsid w:val="00DD65A2"/>
    <w:rsid w:val="00DD7036"/>
    <w:rsid w:val="00DE068D"/>
    <w:rsid w:val="00DE370D"/>
    <w:rsid w:val="00DE51F1"/>
    <w:rsid w:val="00DE544D"/>
    <w:rsid w:val="00DE5F31"/>
    <w:rsid w:val="00DF11EE"/>
    <w:rsid w:val="00DF35AB"/>
    <w:rsid w:val="00DF38AB"/>
    <w:rsid w:val="00DF52BE"/>
    <w:rsid w:val="00DF5EEF"/>
    <w:rsid w:val="00DF7926"/>
    <w:rsid w:val="00E00059"/>
    <w:rsid w:val="00E0092D"/>
    <w:rsid w:val="00E01616"/>
    <w:rsid w:val="00E04B1C"/>
    <w:rsid w:val="00E074B5"/>
    <w:rsid w:val="00E075EC"/>
    <w:rsid w:val="00E077C6"/>
    <w:rsid w:val="00E07E32"/>
    <w:rsid w:val="00E1083C"/>
    <w:rsid w:val="00E10ADC"/>
    <w:rsid w:val="00E13E64"/>
    <w:rsid w:val="00E14E26"/>
    <w:rsid w:val="00E15148"/>
    <w:rsid w:val="00E1592F"/>
    <w:rsid w:val="00E16B8B"/>
    <w:rsid w:val="00E177BF"/>
    <w:rsid w:val="00E20663"/>
    <w:rsid w:val="00E20C1F"/>
    <w:rsid w:val="00E22678"/>
    <w:rsid w:val="00E236F0"/>
    <w:rsid w:val="00E242F4"/>
    <w:rsid w:val="00E25072"/>
    <w:rsid w:val="00E26269"/>
    <w:rsid w:val="00E26584"/>
    <w:rsid w:val="00E2765C"/>
    <w:rsid w:val="00E27F99"/>
    <w:rsid w:val="00E3211F"/>
    <w:rsid w:val="00E3220C"/>
    <w:rsid w:val="00E3407C"/>
    <w:rsid w:val="00E35EF4"/>
    <w:rsid w:val="00E37176"/>
    <w:rsid w:val="00E4177C"/>
    <w:rsid w:val="00E424AA"/>
    <w:rsid w:val="00E42BCA"/>
    <w:rsid w:val="00E44188"/>
    <w:rsid w:val="00E45D39"/>
    <w:rsid w:val="00E46687"/>
    <w:rsid w:val="00E46F02"/>
    <w:rsid w:val="00E507C7"/>
    <w:rsid w:val="00E51928"/>
    <w:rsid w:val="00E529D5"/>
    <w:rsid w:val="00E53A3A"/>
    <w:rsid w:val="00E6097A"/>
    <w:rsid w:val="00E60AA9"/>
    <w:rsid w:val="00E61454"/>
    <w:rsid w:val="00E61FF8"/>
    <w:rsid w:val="00E6221C"/>
    <w:rsid w:val="00E62D55"/>
    <w:rsid w:val="00E640D5"/>
    <w:rsid w:val="00E64D21"/>
    <w:rsid w:val="00E664E8"/>
    <w:rsid w:val="00E70FBD"/>
    <w:rsid w:val="00E71850"/>
    <w:rsid w:val="00E732D8"/>
    <w:rsid w:val="00E74B4B"/>
    <w:rsid w:val="00E76682"/>
    <w:rsid w:val="00E77EAC"/>
    <w:rsid w:val="00E811A0"/>
    <w:rsid w:val="00E82033"/>
    <w:rsid w:val="00E828AC"/>
    <w:rsid w:val="00E82A17"/>
    <w:rsid w:val="00E832BB"/>
    <w:rsid w:val="00E8399D"/>
    <w:rsid w:val="00E83E2D"/>
    <w:rsid w:val="00E847B2"/>
    <w:rsid w:val="00E85133"/>
    <w:rsid w:val="00E85ED4"/>
    <w:rsid w:val="00E87E39"/>
    <w:rsid w:val="00E9008C"/>
    <w:rsid w:val="00E927F9"/>
    <w:rsid w:val="00E93FAB"/>
    <w:rsid w:val="00E94502"/>
    <w:rsid w:val="00E9454E"/>
    <w:rsid w:val="00E95D67"/>
    <w:rsid w:val="00EA0D84"/>
    <w:rsid w:val="00EA2D95"/>
    <w:rsid w:val="00EA30BD"/>
    <w:rsid w:val="00EA5A9B"/>
    <w:rsid w:val="00EA6E17"/>
    <w:rsid w:val="00EA7B03"/>
    <w:rsid w:val="00EB20A0"/>
    <w:rsid w:val="00EB3036"/>
    <w:rsid w:val="00EB3A73"/>
    <w:rsid w:val="00EB4417"/>
    <w:rsid w:val="00EB44C6"/>
    <w:rsid w:val="00EB6397"/>
    <w:rsid w:val="00EB7FF7"/>
    <w:rsid w:val="00EC6E24"/>
    <w:rsid w:val="00ED0627"/>
    <w:rsid w:val="00ED64BA"/>
    <w:rsid w:val="00ED6CBA"/>
    <w:rsid w:val="00EE2216"/>
    <w:rsid w:val="00EE2F2D"/>
    <w:rsid w:val="00EE5345"/>
    <w:rsid w:val="00EE5B45"/>
    <w:rsid w:val="00EE7A8D"/>
    <w:rsid w:val="00EF1196"/>
    <w:rsid w:val="00EF1C65"/>
    <w:rsid w:val="00EF3548"/>
    <w:rsid w:val="00EF7983"/>
    <w:rsid w:val="00F023F1"/>
    <w:rsid w:val="00F02ABD"/>
    <w:rsid w:val="00F04460"/>
    <w:rsid w:val="00F04DE2"/>
    <w:rsid w:val="00F06B57"/>
    <w:rsid w:val="00F07BA1"/>
    <w:rsid w:val="00F12E9B"/>
    <w:rsid w:val="00F12EBF"/>
    <w:rsid w:val="00F13A79"/>
    <w:rsid w:val="00F14F74"/>
    <w:rsid w:val="00F15634"/>
    <w:rsid w:val="00F17E49"/>
    <w:rsid w:val="00F203B8"/>
    <w:rsid w:val="00F2043D"/>
    <w:rsid w:val="00F20E9C"/>
    <w:rsid w:val="00F20FFE"/>
    <w:rsid w:val="00F22BAD"/>
    <w:rsid w:val="00F231B3"/>
    <w:rsid w:val="00F23848"/>
    <w:rsid w:val="00F238A9"/>
    <w:rsid w:val="00F24FD6"/>
    <w:rsid w:val="00F2514A"/>
    <w:rsid w:val="00F25609"/>
    <w:rsid w:val="00F2664D"/>
    <w:rsid w:val="00F30712"/>
    <w:rsid w:val="00F3710E"/>
    <w:rsid w:val="00F37D37"/>
    <w:rsid w:val="00F439C3"/>
    <w:rsid w:val="00F44642"/>
    <w:rsid w:val="00F4465A"/>
    <w:rsid w:val="00F44A91"/>
    <w:rsid w:val="00F45622"/>
    <w:rsid w:val="00F47401"/>
    <w:rsid w:val="00F5076D"/>
    <w:rsid w:val="00F531C6"/>
    <w:rsid w:val="00F54B29"/>
    <w:rsid w:val="00F552F6"/>
    <w:rsid w:val="00F55312"/>
    <w:rsid w:val="00F565C0"/>
    <w:rsid w:val="00F60BA5"/>
    <w:rsid w:val="00F615F3"/>
    <w:rsid w:val="00F6555D"/>
    <w:rsid w:val="00F666E1"/>
    <w:rsid w:val="00F66DB4"/>
    <w:rsid w:val="00F677EC"/>
    <w:rsid w:val="00F70555"/>
    <w:rsid w:val="00F74A6B"/>
    <w:rsid w:val="00F7517D"/>
    <w:rsid w:val="00F75AE7"/>
    <w:rsid w:val="00F75F43"/>
    <w:rsid w:val="00F77E4F"/>
    <w:rsid w:val="00F80A69"/>
    <w:rsid w:val="00F810CC"/>
    <w:rsid w:val="00F83165"/>
    <w:rsid w:val="00F838CE"/>
    <w:rsid w:val="00F848A4"/>
    <w:rsid w:val="00F84BDB"/>
    <w:rsid w:val="00F86DD6"/>
    <w:rsid w:val="00F86FA2"/>
    <w:rsid w:val="00F90F3F"/>
    <w:rsid w:val="00F920F5"/>
    <w:rsid w:val="00F95E42"/>
    <w:rsid w:val="00F96592"/>
    <w:rsid w:val="00FA46B4"/>
    <w:rsid w:val="00FA7485"/>
    <w:rsid w:val="00FB0884"/>
    <w:rsid w:val="00FB1D9F"/>
    <w:rsid w:val="00FB3365"/>
    <w:rsid w:val="00FB3E47"/>
    <w:rsid w:val="00FB68C9"/>
    <w:rsid w:val="00FB69BE"/>
    <w:rsid w:val="00FB7438"/>
    <w:rsid w:val="00FB74FF"/>
    <w:rsid w:val="00FC0E7D"/>
    <w:rsid w:val="00FC29A3"/>
    <w:rsid w:val="00FD09A0"/>
    <w:rsid w:val="00FD12B1"/>
    <w:rsid w:val="00FD1DE4"/>
    <w:rsid w:val="00FD208C"/>
    <w:rsid w:val="00FD29C5"/>
    <w:rsid w:val="00FD6E97"/>
    <w:rsid w:val="00FE14D9"/>
    <w:rsid w:val="00FE19A8"/>
    <w:rsid w:val="00FE248D"/>
    <w:rsid w:val="00FE3BFD"/>
    <w:rsid w:val="00FE4C6B"/>
    <w:rsid w:val="00FE58E8"/>
    <w:rsid w:val="00FE668A"/>
    <w:rsid w:val="00FF0902"/>
    <w:rsid w:val="00FF15F1"/>
    <w:rsid w:val="00FF2098"/>
    <w:rsid w:val="00FF744F"/>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369946"/>
  <w15:docId w15:val="{69B44DD1-79A2-48E1-A0A8-4A29449FF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宋体"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1242"/>
    <w:pPr>
      <w:spacing w:after="0" w:line="240" w:lineRule="auto"/>
    </w:pPr>
    <w:rPr>
      <w:rFonts w:ascii="Times New Roman" w:hAnsi="Times New Roman" w:cs="Times New Roman"/>
      <w:sz w:val="24"/>
      <w:szCs w:val="24"/>
      <w:lang w:val="en-US" w:eastAsia="zh-CN"/>
    </w:rPr>
  </w:style>
  <w:style w:type="paragraph" w:styleId="1">
    <w:name w:val="heading 1"/>
    <w:basedOn w:val="a"/>
    <w:next w:val="a"/>
    <w:link w:val="10"/>
    <w:qFormat/>
    <w:rsid w:val="00AA4A5D"/>
    <w:pPr>
      <w:keepNext/>
      <w:numPr>
        <w:numId w:val="1"/>
      </w:numPr>
      <w:spacing w:before="240" w:after="60"/>
      <w:outlineLvl w:val="0"/>
    </w:pPr>
    <w:rPr>
      <w:rFonts w:ascii="Arial" w:hAnsi="Arial" w:cs="Arial"/>
      <w:b/>
      <w:bCs/>
      <w:kern w:val="32"/>
      <w:sz w:val="32"/>
      <w:szCs w:val="32"/>
    </w:rPr>
  </w:style>
  <w:style w:type="paragraph" w:styleId="2">
    <w:name w:val="heading 2"/>
    <w:basedOn w:val="a"/>
    <w:next w:val="a"/>
    <w:link w:val="20"/>
    <w:qFormat/>
    <w:rsid w:val="00AA4A5D"/>
    <w:pPr>
      <w:keepNext/>
      <w:numPr>
        <w:ilvl w:val="1"/>
        <w:numId w:val="1"/>
      </w:numPr>
      <w:outlineLvl w:val="1"/>
    </w:pPr>
    <w:rPr>
      <w:rFonts w:ascii="Arial" w:eastAsia="MS Gothic"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A4A5D"/>
    <w:rPr>
      <w:rFonts w:ascii="Arial" w:hAnsi="Arial" w:cs="Arial"/>
      <w:b/>
      <w:bCs/>
      <w:kern w:val="32"/>
      <w:sz w:val="32"/>
      <w:szCs w:val="32"/>
      <w:lang w:val="en-US" w:eastAsia="zh-CN"/>
    </w:rPr>
  </w:style>
  <w:style w:type="character" w:customStyle="1" w:styleId="20">
    <w:name w:val="标题 2 字符"/>
    <w:basedOn w:val="a0"/>
    <w:link w:val="2"/>
    <w:rsid w:val="00AA4A5D"/>
    <w:rPr>
      <w:rFonts w:ascii="Arial" w:eastAsia="MS Gothic" w:hAnsi="Arial" w:cs="Times New Roman"/>
      <w:sz w:val="24"/>
      <w:szCs w:val="24"/>
      <w:lang w:val="en-US" w:eastAsia="zh-CN"/>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AA4A5D"/>
    <w:pPr>
      <w:tabs>
        <w:tab w:val="center" w:pos="4320"/>
        <w:tab w:val="right" w:pos="8640"/>
      </w:tabs>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AA4A5D"/>
    <w:rPr>
      <w:rFonts w:ascii="Times New Roman" w:eastAsia="宋体" w:hAnsi="Times New Roman" w:cs="Times New Roman"/>
      <w:sz w:val="24"/>
      <w:szCs w:val="24"/>
      <w:lang w:val="en-US" w:eastAsia="zh-CN"/>
    </w:rPr>
  </w:style>
  <w:style w:type="paragraph" w:styleId="a5">
    <w:name w:val="List Paragraph"/>
    <w:aliases w:val="- Bullets,목록 단락,リスト段落,Lista1,?? ??,?????,????"/>
    <w:basedOn w:val="a"/>
    <w:link w:val="a6"/>
    <w:uiPriority w:val="34"/>
    <w:qFormat/>
    <w:rsid w:val="00F83165"/>
    <w:pPr>
      <w:ind w:left="720"/>
    </w:pPr>
    <w:rPr>
      <w:rFonts w:ascii="Calibri" w:eastAsiaTheme="minorHAnsi" w:hAnsi="Calibri"/>
      <w:sz w:val="22"/>
      <w:szCs w:val="22"/>
      <w:lang w:val="en-AU" w:eastAsia="en-AU"/>
    </w:rPr>
  </w:style>
  <w:style w:type="paragraph" w:styleId="a7">
    <w:name w:val="Balloon Text"/>
    <w:basedOn w:val="a"/>
    <w:link w:val="a8"/>
    <w:uiPriority w:val="99"/>
    <w:semiHidden/>
    <w:unhideWhenUsed/>
    <w:rsid w:val="009E7779"/>
    <w:rPr>
      <w:rFonts w:ascii="Tahoma" w:hAnsi="Tahoma" w:cs="Tahoma"/>
      <w:sz w:val="16"/>
      <w:szCs w:val="16"/>
    </w:rPr>
  </w:style>
  <w:style w:type="character" w:customStyle="1" w:styleId="a8">
    <w:name w:val="批注框文本 字符"/>
    <w:basedOn w:val="a0"/>
    <w:link w:val="a7"/>
    <w:uiPriority w:val="99"/>
    <w:semiHidden/>
    <w:rsid w:val="009E7779"/>
    <w:rPr>
      <w:rFonts w:ascii="Tahoma" w:eastAsia="宋体" w:hAnsi="Tahoma" w:cs="Tahoma"/>
      <w:sz w:val="16"/>
      <w:szCs w:val="16"/>
      <w:lang w:val="en-US" w:eastAsia="zh-CN"/>
    </w:rPr>
  </w:style>
  <w:style w:type="character" w:styleId="a9">
    <w:name w:val="Hyperlink"/>
    <w:basedOn w:val="a0"/>
    <w:uiPriority w:val="99"/>
    <w:unhideWhenUsed/>
    <w:rsid w:val="00C63660"/>
    <w:rPr>
      <w:color w:val="0000FF" w:themeColor="hyperlink"/>
      <w:u w:val="single"/>
    </w:rPr>
  </w:style>
  <w:style w:type="character" w:styleId="aa">
    <w:name w:val="FollowedHyperlink"/>
    <w:basedOn w:val="a0"/>
    <w:uiPriority w:val="99"/>
    <w:semiHidden/>
    <w:unhideWhenUsed/>
    <w:rsid w:val="00C63660"/>
    <w:rPr>
      <w:color w:val="800080" w:themeColor="followedHyperlink"/>
      <w:u w:val="single"/>
    </w:rPr>
  </w:style>
  <w:style w:type="paragraph" w:styleId="ab">
    <w:name w:val="caption"/>
    <w:basedOn w:val="a"/>
    <w:next w:val="a"/>
    <w:uiPriority w:val="35"/>
    <w:unhideWhenUsed/>
    <w:qFormat/>
    <w:rsid w:val="00E424AA"/>
    <w:pPr>
      <w:spacing w:after="200"/>
    </w:pPr>
    <w:rPr>
      <w:b/>
      <w:bCs/>
      <w:color w:val="4F81BD" w:themeColor="accent1"/>
      <w:sz w:val="18"/>
      <w:szCs w:val="18"/>
    </w:rPr>
  </w:style>
  <w:style w:type="table" w:styleId="ac">
    <w:name w:val="Table Grid"/>
    <w:basedOn w:val="a1"/>
    <w:uiPriority w:val="59"/>
    <w:rsid w:val="00020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er"/>
    <w:basedOn w:val="a"/>
    <w:link w:val="ae"/>
    <w:uiPriority w:val="99"/>
    <w:unhideWhenUsed/>
    <w:rsid w:val="00537E71"/>
    <w:pPr>
      <w:tabs>
        <w:tab w:val="center" w:pos="4513"/>
        <w:tab w:val="right" w:pos="9026"/>
      </w:tabs>
    </w:pPr>
  </w:style>
  <w:style w:type="character" w:customStyle="1" w:styleId="ae">
    <w:name w:val="页脚 字符"/>
    <w:basedOn w:val="a0"/>
    <w:link w:val="ad"/>
    <w:uiPriority w:val="99"/>
    <w:rsid w:val="00537E71"/>
    <w:rPr>
      <w:rFonts w:ascii="Times New Roman" w:eastAsia="宋体" w:hAnsi="Times New Roman" w:cs="Times New Roman"/>
      <w:sz w:val="24"/>
      <w:szCs w:val="24"/>
      <w:lang w:val="en-US" w:eastAsia="zh-CN"/>
    </w:rPr>
  </w:style>
  <w:style w:type="paragraph" w:customStyle="1" w:styleId="LGTdoc">
    <w:name w:val="LGTdoc_본문"/>
    <w:basedOn w:val="a"/>
    <w:rsid w:val="00F23848"/>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styleId="af">
    <w:name w:val="annotation reference"/>
    <w:basedOn w:val="a0"/>
    <w:uiPriority w:val="99"/>
    <w:semiHidden/>
    <w:unhideWhenUsed/>
    <w:rsid w:val="003D010A"/>
    <w:rPr>
      <w:sz w:val="16"/>
      <w:szCs w:val="16"/>
    </w:rPr>
  </w:style>
  <w:style w:type="paragraph" w:styleId="af0">
    <w:name w:val="annotation text"/>
    <w:basedOn w:val="a"/>
    <w:link w:val="af1"/>
    <w:uiPriority w:val="99"/>
    <w:semiHidden/>
    <w:unhideWhenUsed/>
    <w:rsid w:val="003D010A"/>
    <w:rPr>
      <w:sz w:val="20"/>
      <w:szCs w:val="20"/>
    </w:rPr>
  </w:style>
  <w:style w:type="character" w:customStyle="1" w:styleId="af1">
    <w:name w:val="批注文字 字符"/>
    <w:basedOn w:val="a0"/>
    <w:link w:val="af0"/>
    <w:uiPriority w:val="99"/>
    <w:semiHidden/>
    <w:rsid w:val="003D010A"/>
    <w:rPr>
      <w:rFonts w:ascii="Times New Roman" w:eastAsia="宋体" w:hAnsi="Times New Roman" w:cs="Times New Roman"/>
      <w:sz w:val="20"/>
      <w:szCs w:val="20"/>
      <w:lang w:val="en-US" w:eastAsia="zh-CN"/>
    </w:rPr>
  </w:style>
  <w:style w:type="paragraph" w:styleId="af2">
    <w:name w:val="annotation subject"/>
    <w:basedOn w:val="af0"/>
    <w:next w:val="af0"/>
    <w:link w:val="af3"/>
    <w:uiPriority w:val="99"/>
    <w:semiHidden/>
    <w:unhideWhenUsed/>
    <w:rsid w:val="003D010A"/>
    <w:rPr>
      <w:b/>
      <w:bCs/>
    </w:rPr>
  </w:style>
  <w:style w:type="character" w:customStyle="1" w:styleId="af3">
    <w:name w:val="批注主题 字符"/>
    <w:basedOn w:val="af1"/>
    <w:link w:val="af2"/>
    <w:uiPriority w:val="99"/>
    <w:semiHidden/>
    <w:rsid w:val="003D010A"/>
    <w:rPr>
      <w:rFonts w:ascii="Times New Roman" w:eastAsia="宋体" w:hAnsi="Times New Roman" w:cs="Times New Roman"/>
      <w:b/>
      <w:bCs/>
      <w:sz w:val="20"/>
      <w:szCs w:val="20"/>
      <w:lang w:val="en-US" w:eastAsia="zh-CN"/>
    </w:rPr>
  </w:style>
  <w:style w:type="character" w:styleId="af4">
    <w:name w:val="Placeholder Text"/>
    <w:basedOn w:val="a0"/>
    <w:uiPriority w:val="99"/>
    <w:semiHidden/>
    <w:rsid w:val="00CC4273"/>
    <w:rPr>
      <w:color w:val="808080"/>
    </w:rPr>
  </w:style>
  <w:style w:type="paragraph" w:styleId="af5">
    <w:name w:val="Body Text"/>
    <w:aliases w:val="bt"/>
    <w:basedOn w:val="a"/>
    <w:link w:val="af6"/>
    <w:rsid w:val="00CB22EF"/>
    <w:pPr>
      <w:spacing w:after="120"/>
      <w:ind w:left="1440" w:hanging="1440"/>
      <w:jc w:val="both"/>
    </w:pPr>
    <w:rPr>
      <w:rFonts w:ascii="Times" w:eastAsia="Batang" w:hAnsi="Times"/>
      <w:sz w:val="20"/>
      <w:lang w:val="en-GB" w:eastAsia="en-US"/>
    </w:rPr>
  </w:style>
  <w:style w:type="character" w:customStyle="1" w:styleId="af6">
    <w:name w:val="正文文本 字符"/>
    <w:aliases w:val="bt 字符"/>
    <w:basedOn w:val="a0"/>
    <w:link w:val="af5"/>
    <w:rsid w:val="00CB22EF"/>
    <w:rPr>
      <w:rFonts w:ascii="Times" w:eastAsia="Batang" w:hAnsi="Times" w:cs="Times New Roman"/>
      <w:sz w:val="20"/>
      <w:szCs w:val="24"/>
      <w:lang w:val="en-GB"/>
    </w:rPr>
  </w:style>
  <w:style w:type="paragraph" w:customStyle="1" w:styleId="paratdoc">
    <w:name w:val="para tdoc"/>
    <w:basedOn w:val="a"/>
    <w:link w:val="paratdocChar"/>
    <w:qFormat/>
    <w:rsid w:val="00BF2826"/>
    <w:pPr>
      <w:spacing w:after="120"/>
      <w:jc w:val="both"/>
    </w:pPr>
    <w:rPr>
      <w:bCs/>
      <w:sz w:val="22"/>
      <w:szCs w:val="22"/>
      <w:lang w:val="en-AU" w:eastAsia="en-AU"/>
    </w:rPr>
  </w:style>
  <w:style w:type="character" w:customStyle="1" w:styleId="paratdocChar">
    <w:name w:val="para tdoc Char"/>
    <w:basedOn w:val="a0"/>
    <w:link w:val="paratdoc"/>
    <w:rsid w:val="00BF2826"/>
    <w:rPr>
      <w:rFonts w:ascii="Times New Roman" w:eastAsia="宋体" w:hAnsi="Times New Roman" w:cs="Times New Roman"/>
      <w:bCs/>
      <w:lang w:eastAsia="en-AU"/>
    </w:rPr>
  </w:style>
  <w:style w:type="paragraph" w:customStyle="1" w:styleId="tdocpara">
    <w:name w:val="tdoc para"/>
    <w:basedOn w:val="af5"/>
    <w:link w:val="tdocparaChar"/>
    <w:qFormat/>
    <w:rsid w:val="00EB4417"/>
    <w:pPr>
      <w:ind w:left="0" w:firstLine="0"/>
    </w:pPr>
    <w:rPr>
      <w:bCs/>
      <w:lang w:eastAsia="en-AU"/>
    </w:rPr>
  </w:style>
  <w:style w:type="character" w:customStyle="1" w:styleId="tdocparaChar">
    <w:name w:val="tdoc para Char"/>
    <w:basedOn w:val="af6"/>
    <w:link w:val="tdocpara"/>
    <w:rsid w:val="00EB4417"/>
    <w:rPr>
      <w:rFonts w:ascii="Times" w:eastAsia="Batang" w:hAnsi="Times" w:cs="Times New Roman"/>
      <w:bCs/>
      <w:sz w:val="20"/>
      <w:szCs w:val="24"/>
      <w:lang w:val="en-GB" w:eastAsia="en-AU"/>
    </w:rPr>
  </w:style>
  <w:style w:type="character" w:customStyle="1" w:styleId="Doc-text2Char">
    <w:name w:val="Doc-text2 Char"/>
    <w:link w:val="Doc-text2"/>
    <w:locked/>
    <w:rsid w:val="001B4D72"/>
    <w:rPr>
      <w:rFonts w:ascii="Arial" w:eastAsia="MS Mincho" w:hAnsi="Arial" w:cs="Arial"/>
      <w:szCs w:val="24"/>
      <w:lang w:val="en-GB" w:eastAsia="en-GB"/>
    </w:rPr>
  </w:style>
  <w:style w:type="paragraph" w:customStyle="1" w:styleId="Doc-text2">
    <w:name w:val="Doc-text2"/>
    <w:basedOn w:val="a"/>
    <w:link w:val="Doc-text2Char"/>
    <w:qFormat/>
    <w:rsid w:val="001B4D72"/>
    <w:pPr>
      <w:tabs>
        <w:tab w:val="left" w:pos="1622"/>
      </w:tabs>
      <w:ind w:left="1622" w:hanging="363"/>
    </w:pPr>
    <w:rPr>
      <w:rFonts w:ascii="Arial" w:eastAsia="MS Mincho" w:hAnsi="Arial" w:cs="Arial"/>
      <w:sz w:val="22"/>
      <w:lang w:val="en-GB" w:eastAsia="en-GB"/>
    </w:rPr>
  </w:style>
  <w:style w:type="character" w:customStyle="1" w:styleId="a6">
    <w:name w:val="列出段落 字符"/>
    <w:aliases w:val="- Bullets 字符,목록 단락 字符,リスト段落 字符,Lista1 字符,?? ?? 字符,????? 字符,???? 字符"/>
    <w:link w:val="a5"/>
    <w:uiPriority w:val="34"/>
    <w:qFormat/>
    <w:rsid w:val="006055AB"/>
    <w:rPr>
      <w:rFonts w:ascii="Calibri" w:eastAsiaTheme="minorHAnsi" w:hAnsi="Calibri" w:cs="Times New Roman"/>
      <w:lang w:eastAsia="en-AU"/>
    </w:rPr>
  </w:style>
  <w:style w:type="paragraph" w:customStyle="1" w:styleId="3GPPAgreements">
    <w:name w:val="3GPP Agreements"/>
    <w:basedOn w:val="a"/>
    <w:link w:val="3GPPAgreementsChar"/>
    <w:qFormat/>
    <w:rsid w:val="00D05A04"/>
    <w:pPr>
      <w:overflowPunct w:val="0"/>
      <w:autoSpaceDE w:val="0"/>
      <w:autoSpaceDN w:val="0"/>
      <w:adjustRightInd w:val="0"/>
      <w:spacing w:before="60" w:after="60"/>
      <w:jc w:val="both"/>
      <w:textAlignment w:val="baseline"/>
    </w:pPr>
    <w:rPr>
      <w:sz w:val="22"/>
      <w:szCs w:val="20"/>
    </w:rPr>
  </w:style>
  <w:style w:type="character" w:customStyle="1" w:styleId="3GPPAgreementsChar">
    <w:name w:val="3GPP Agreements Char"/>
    <w:link w:val="3GPPAgreements"/>
    <w:rsid w:val="00D05A04"/>
    <w:rPr>
      <w:rFonts w:ascii="Times New Roman" w:hAnsi="Times New Roman" w:cs="Times New Roman"/>
      <w:szCs w:val="20"/>
      <w:lang w:val="en-US" w:eastAsia="zh-CN"/>
    </w:rPr>
  </w:style>
  <w:style w:type="paragraph" w:customStyle="1" w:styleId="bullet1">
    <w:name w:val="bullet1"/>
    <w:basedOn w:val="a"/>
    <w:link w:val="bullet1Char"/>
    <w:qFormat/>
    <w:rsid w:val="00DD5900"/>
    <w:pPr>
      <w:numPr>
        <w:numId w:val="15"/>
      </w:numPr>
    </w:pPr>
    <w:rPr>
      <w:rFonts w:ascii="Times" w:eastAsia="Batang" w:hAnsi="Times"/>
      <w:sz w:val="20"/>
      <w:lang w:val="en-GB" w:eastAsia="en-US"/>
    </w:rPr>
  </w:style>
  <w:style w:type="paragraph" w:customStyle="1" w:styleId="bullet2">
    <w:name w:val="bullet2"/>
    <w:basedOn w:val="a"/>
    <w:link w:val="bullet2Char"/>
    <w:qFormat/>
    <w:rsid w:val="00DD5900"/>
    <w:pPr>
      <w:numPr>
        <w:ilvl w:val="1"/>
        <w:numId w:val="15"/>
      </w:numPr>
    </w:pPr>
    <w:rPr>
      <w:rFonts w:ascii="Times" w:eastAsia="Batang" w:hAnsi="Times"/>
      <w:sz w:val="20"/>
      <w:lang w:val="en-GB" w:eastAsia="en-US"/>
    </w:rPr>
  </w:style>
  <w:style w:type="character" w:customStyle="1" w:styleId="bullet1Char">
    <w:name w:val="bullet1 Char"/>
    <w:link w:val="bullet1"/>
    <w:rsid w:val="00DD5900"/>
    <w:rPr>
      <w:rFonts w:ascii="Times" w:eastAsia="Batang" w:hAnsi="Times" w:cs="Times New Roman"/>
      <w:sz w:val="20"/>
      <w:szCs w:val="24"/>
      <w:lang w:val="en-GB"/>
    </w:rPr>
  </w:style>
  <w:style w:type="paragraph" w:customStyle="1" w:styleId="bullet3">
    <w:name w:val="bullet3"/>
    <w:basedOn w:val="a"/>
    <w:qFormat/>
    <w:rsid w:val="00DD5900"/>
    <w:pPr>
      <w:numPr>
        <w:ilvl w:val="2"/>
        <w:numId w:val="15"/>
      </w:numPr>
      <w:ind w:hanging="180"/>
    </w:pPr>
    <w:rPr>
      <w:rFonts w:ascii="Times" w:eastAsia="Batang" w:hAnsi="Times"/>
      <w:sz w:val="20"/>
      <w:lang w:val="en-GB" w:eastAsia="en-US"/>
    </w:rPr>
  </w:style>
  <w:style w:type="paragraph" w:customStyle="1" w:styleId="bullet4">
    <w:name w:val="bullet4"/>
    <w:basedOn w:val="a"/>
    <w:qFormat/>
    <w:rsid w:val="00DD5900"/>
    <w:pPr>
      <w:numPr>
        <w:ilvl w:val="3"/>
        <w:numId w:val="15"/>
      </w:numPr>
    </w:pPr>
    <w:rPr>
      <w:rFonts w:ascii="Times" w:eastAsia="Batang" w:hAnsi="Times"/>
      <w:sz w:val="20"/>
      <w:lang w:val="en-GB" w:eastAsia="en-US"/>
    </w:rPr>
  </w:style>
  <w:style w:type="character" w:customStyle="1" w:styleId="bullet2Char">
    <w:name w:val="bullet2 Char"/>
    <w:link w:val="bullet2"/>
    <w:rsid w:val="00DD5900"/>
    <w:rPr>
      <w:rFonts w:ascii="Times" w:eastAsia="Batang" w:hAnsi="Times" w:cs="Times New Roman"/>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49947">
      <w:bodyDiv w:val="1"/>
      <w:marLeft w:val="0"/>
      <w:marRight w:val="0"/>
      <w:marTop w:val="0"/>
      <w:marBottom w:val="0"/>
      <w:divBdr>
        <w:top w:val="none" w:sz="0" w:space="0" w:color="auto"/>
        <w:left w:val="none" w:sz="0" w:space="0" w:color="auto"/>
        <w:bottom w:val="none" w:sz="0" w:space="0" w:color="auto"/>
        <w:right w:val="none" w:sz="0" w:space="0" w:color="auto"/>
      </w:divBdr>
    </w:div>
    <w:div w:id="158737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9D500-29F6-4677-9C05-E98153E74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Pages>
  <Words>2555</Words>
  <Characters>14566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NEC</Company>
  <LinksUpToDate>false</LinksUpToDate>
  <CharactersWithSpaces>17087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zhang_shichang@nec.cn</dc:creator>
  <cp:keywords/>
  <dc:description/>
  <cp:lastModifiedBy>张世昌</cp:lastModifiedBy>
  <cp:revision>6</cp:revision>
  <cp:lastPrinted>2016-09-16T03:38:00Z</cp:lastPrinted>
  <dcterms:created xsi:type="dcterms:W3CDTF">2019-11-07T11:25:00Z</dcterms:created>
  <dcterms:modified xsi:type="dcterms:W3CDTF">2019-11-08T08:36:00Z</dcterms:modified>
</cp:coreProperties>
</file>